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C15" w:rsidRPr="00664C15" w:rsidRDefault="00664C15" w:rsidP="00664C15">
      <w:pPr>
        <w:rPr>
          <w:b/>
          <w:sz w:val="8"/>
          <w:szCs w:val="8"/>
          <w:lang w:val="de-DE"/>
        </w:rPr>
      </w:pPr>
    </w:p>
    <w:p w:rsidR="00664C15" w:rsidRPr="00664C15" w:rsidRDefault="00AE18D2" w:rsidP="00664C15">
      <w:pPr>
        <w:rPr>
          <w:b/>
        </w:rPr>
      </w:pPr>
      <w:r>
        <w:rPr>
          <w:b/>
        </w:rPr>
        <w:t>I</w:t>
      </w:r>
      <w:r w:rsidR="00664C15">
        <w:rPr>
          <w:b/>
        </w:rPr>
        <w:t>-</w:t>
      </w:r>
      <w:r w:rsidR="00664C15" w:rsidRPr="00664C15">
        <w:rPr>
          <w:b/>
        </w:rPr>
        <w:t>REVISION AND APPROVAL</w:t>
      </w:r>
    </w:p>
    <w:p w:rsidR="00664C15" w:rsidRPr="00664C15" w:rsidRDefault="00664C15" w:rsidP="00664C15">
      <w:r w:rsidRPr="00664C15">
        <w:t>This procedure is released, checked and approved as follows.</w:t>
      </w:r>
    </w:p>
    <w:tbl>
      <w:tblPr>
        <w:tblStyle w:val="TableGrid"/>
        <w:tblW w:w="0" w:type="auto"/>
        <w:tblInd w:w="360" w:type="dxa"/>
        <w:tblLook w:val="04A0" w:firstRow="1" w:lastRow="0" w:firstColumn="1" w:lastColumn="0" w:noHBand="0" w:noVBand="1"/>
      </w:tblPr>
      <w:tblGrid>
        <w:gridCol w:w="2994"/>
        <w:gridCol w:w="3019"/>
        <w:gridCol w:w="2977"/>
      </w:tblGrid>
      <w:tr w:rsidR="00664C15" w:rsidRPr="00D94868" w:rsidTr="00D94868">
        <w:tc>
          <w:tcPr>
            <w:tcW w:w="3462" w:type="dxa"/>
            <w:shd w:val="clear" w:color="auto" w:fill="FFE599" w:themeFill="accent4" w:themeFillTint="66"/>
          </w:tcPr>
          <w:p w:rsidR="00664C15" w:rsidRPr="00565EE6" w:rsidRDefault="00664C15" w:rsidP="00664C15">
            <w:pPr>
              <w:spacing w:after="160" w:line="259" w:lineRule="auto"/>
              <w:jc w:val="center"/>
              <w:rPr>
                <w:bCs/>
                <w:color w:val="000000" w:themeColor="text1"/>
              </w:rPr>
            </w:pPr>
            <w:r w:rsidRPr="00565EE6">
              <w:rPr>
                <w:bCs/>
                <w:color w:val="000000" w:themeColor="text1"/>
              </w:rPr>
              <w:t>Prepared by</w:t>
            </w:r>
          </w:p>
        </w:tc>
        <w:tc>
          <w:tcPr>
            <w:tcW w:w="3462" w:type="dxa"/>
          </w:tcPr>
          <w:p w:rsidR="00664C15" w:rsidRPr="00D94868" w:rsidRDefault="00664C15" w:rsidP="00664C15">
            <w:pPr>
              <w:spacing w:after="160" w:line="259" w:lineRule="auto"/>
              <w:jc w:val="center"/>
              <w:rPr>
                <w:bCs/>
              </w:rPr>
            </w:pPr>
            <w:r w:rsidRPr="00D94868">
              <w:rPr>
                <w:bCs/>
              </w:rPr>
              <w:t>Reviewed by</w:t>
            </w:r>
          </w:p>
        </w:tc>
        <w:tc>
          <w:tcPr>
            <w:tcW w:w="3462" w:type="dxa"/>
          </w:tcPr>
          <w:p w:rsidR="00664C15" w:rsidRPr="00D94868" w:rsidRDefault="00664C15" w:rsidP="00664C15">
            <w:pPr>
              <w:spacing w:after="160" w:line="259" w:lineRule="auto"/>
              <w:jc w:val="center"/>
              <w:rPr>
                <w:bCs/>
              </w:rPr>
            </w:pPr>
            <w:r w:rsidRPr="00D94868">
              <w:rPr>
                <w:bCs/>
              </w:rPr>
              <w:t>Approved by</w:t>
            </w:r>
          </w:p>
        </w:tc>
      </w:tr>
      <w:tr w:rsidR="00664C15" w:rsidRPr="00D94868" w:rsidTr="00AE18D2">
        <w:trPr>
          <w:trHeight w:val="764"/>
        </w:trPr>
        <w:tc>
          <w:tcPr>
            <w:tcW w:w="3462" w:type="dxa"/>
            <w:shd w:val="clear" w:color="auto" w:fill="FFE599" w:themeFill="accent4" w:themeFillTint="66"/>
            <w:vAlign w:val="center"/>
          </w:tcPr>
          <w:p w:rsidR="00664C15" w:rsidRPr="00565EE6" w:rsidRDefault="00664C15" w:rsidP="00664C15">
            <w:pPr>
              <w:spacing w:line="259" w:lineRule="auto"/>
              <w:jc w:val="center"/>
              <w:rPr>
                <w:bCs/>
                <w:color w:val="000000" w:themeColor="text1"/>
              </w:rPr>
            </w:pPr>
          </w:p>
        </w:tc>
        <w:tc>
          <w:tcPr>
            <w:tcW w:w="3462" w:type="dxa"/>
            <w:vAlign w:val="center"/>
          </w:tcPr>
          <w:p w:rsidR="00664C15" w:rsidRPr="00D94868" w:rsidRDefault="00664C15" w:rsidP="00664C15">
            <w:pPr>
              <w:spacing w:line="259" w:lineRule="auto"/>
              <w:jc w:val="center"/>
              <w:rPr>
                <w:bCs/>
              </w:rPr>
            </w:pPr>
          </w:p>
        </w:tc>
        <w:tc>
          <w:tcPr>
            <w:tcW w:w="3462" w:type="dxa"/>
            <w:vAlign w:val="center"/>
          </w:tcPr>
          <w:p w:rsidR="00664C15" w:rsidRPr="00D94868" w:rsidRDefault="00664C15" w:rsidP="00664C15">
            <w:pPr>
              <w:spacing w:line="259" w:lineRule="auto"/>
              <w:jc w:val="center"/>
              <w:rPr>
                <w:bCs/>
              </w:rPr>
            </w:pPr>
          </w:p>
        </w:tc>
      </w:tr>
      <w:tr w:rsidR="00AE18D2" w:rsidRPr="00D94868" w:rsidTr="00AE18D2">
        <w:trPr>
          <w:trHeight w:val="557"/>
        </w:trPr>
        <w:tc>
          <w:tcPr>
            <w:tcW w:w="3462" w:type="dxa"/>
            <w:shd w:val="clear" w:color="auto" w:fill="FFE599" w:themeFill="accent4" w:themeFillTint="66"/>
            <w:vAlign w:val="center"/>
          </w:tcPr>
          <w:p w:rsidR="00AE18D2" w:rsidRDefault="00215A6A" w:rsidP="00917AF1">
            <w:pPr>
              <w:spacing w:line="259" w:lineRule="auto"/>
              <w:jc w:val="center"/>
              <w:rPr>
                <w:bCs/>
                <w:color w:val="000000" w:themeColor="text1"/>
              </w:rPr>
            </w:pPr>
            <w:proofErr w:type="spellStart"/>
            <w:r>
              <w:rPr>
                <w:bCs/>
                <w:color w:val="000000" w:themeColor="text1"/>
              </w:rPr>
              <w:t>Eng.Karam</w:t>
            </w:r>
            <w:proofErr w:type="spellEnd"/>
            <w:r>
              <w:rPr>
                <w:bCs/>
                <w:color w:val="000000" w:themeColor="text1"/>
              </w:rPr>
              <w:t xml:space="preserve"> </w:t>
            </w:r>
            <w:proofErr w:type="spellStart"/>
            <w:r>
              <w:rPr>
                <w:bCs/>
                <w:color w:val="000000" w:themeColor="text1"/>
              </w:rPr>
              <w:t>Dheyaa</w:t>
            </w:r>
            <w:proofErr w:type="spellEnd"/>
            <w:r>
              <w:rPr>
                <w:bCs/>
                <w:color w:val="000000" w:themeColor="text1"/>
              </w:rPr>
              <w:t xml:space="preserve"> </w:t>
            </w:r>
            <w:proofErr w:type="spellStart"/>
            <w:r>
              <w:rPr>
                <w:bCs/>
                <w:color w:val="000000" w:themeColor="text1"/>
              </w:rPr>
              <w:t>Jirjees</w:t>
            </w:r>
            <w:proofErr w:type="spellEnd"/>
          </w:p>
          <w:p w:rsidR="00215A6A" w:rsidRPr="00565EE6" w:rsidRDefault="00D31BC5" w:rsidP="00917AF1">
            <w:pPr>
              <w:spacing w:line="259" w:lineRule="auto"/>
              <w:jc w:val="center"/>
              <w:rPr>
                <w:bCs/>
                <w:color w:val="000000" w:themeColor="text1"/>
              </w:rPr>
            </w:pPr>
            <w:r>
              <w:rPr>
                <w:bCs/>
                <w:color w:val="000000" w:themeColor="text1"/>
              </w:rPr>
              <w:t>Lab Assistant</w:t>
            </w:r>
          </w:p>
        </w:tc>
        <w:tc>
          <w:tcPr>
            <w:tcW w:w="3462" w:type="dxa"/>
            <w:vAlign w:val="center"/>
          </w:tcPr>
          <w:p w:rsidR="00654B67" w:rsidRPr="00565EE6" w:rsidRDefault="00654B67" w:rsidP="00654B67">
            <w:pPr>
              <w:spacing w:line="259" w:lineRule="auto"/>
              <w:jc w:val="center"/>
              <w:rPr>
                <w:bCs/>
                <w:color w:val="000000" w:themeColor="text1"/>
              </w:rPr>
            </w:pPr>
            <w:proofErr w:type="spellStart"/>
            <w:r w:rsidRPr="00565EE6">
              <w:rPr>
                <w:bCs/>
                <w:color w:val="000000" w:themeColor="text1"/>
              </w:rPr>
              <w:t>Rasha</w:t>
            </w:r>
            <w:proofErr w:type="spellEnd"/>
            <w:r w:rsidRPr="00565EE6">
              <w:rPr>
                <w:bCs/>
                <w:color w:val="000000" w:themeColor="text1"/>
              </w:rPr>
              <w:t xml:space="preserve"> </w:t>
            </w:r>
            <w:proofErr w:type="spellStart"/>
            <w:r w:rsidRPr="00565EE6">
              <w:rPr>
                <w:bCs/>
                <w:color w:val="000000" w:themeColor="text1"/>
              </w:rPr>
              <w:t>Alkabbanie</w:t>
            </w:r>
            <w:proofErr w:type="spellEnd"/>
          </w:p>
          <w:p w:rsidR="00AE18D2" w:rsidRPr="00D94868" w:rsidRDefault="00654B67" w:rsidP="00654B67">
            <w:pPr>
              <w:spacing w:line="259" w:lineRule="auto"/>
              <w:jc w:val="center"/>
              <w:rPr>
                <w:bCs/>
              </w:rPr>
            </w:pPr>
            <w:r w:rsidRPr="00565EE6">
              <w:rPr>
                <w:bCs/>
                <w:color w:val="000000" w:themeColor="text1"/>
              </w:rPr>
              <w:t>Coordinator of QMS</w:t>
            </w:r>
          </w:p>
        </w:tc>
        <w:tc>
          <w:tcPr>
            <w:tcW w:w="3462" w:type="dxa"/>
            <w:vAlign w:val="center"/>
          </w:tcPr>
          <w:p w:rsidR="00654B67" w:rsidRPr="00D94868" w:rsidRDefault="00654B67" w:rsidP="00654B67">
            <w:pPr>
              <w:spacing w:line="259" w:lineRule="auto"/>
              <w:jc w:val="center"/>
              <w:rPr>
                <w:bCs/>
              </w:rPr>
            </w:pPr>
            <w:r w:rsidRPr="00D94868">
              <w:rPr>
                <w:bCs/>
              </w:rPr>
              <w:t xml:space="preserve">Dr. Mehmet </w:t>
            </w:r>
            <w:proofErr w:type="spellStart"/>
            <w:r w:rsidRPr="00D94868">
              <w:rPr>
                <w:bCs/>
              </w:rPr>
              <w:t>Ozdemir</w:t>
            </w:r>
            <w:proofErr w:type="spellEnd"/>
          </w:p>
          <w:p w:rsidR="00AE18D2" w:rsidRPr="00D94868" w:rsidRDefault="00654B67" w:rsidP="00654B67">
            <w:pPr>
              <w:spacing w:line="259" w:lineRule="auto"/>
              <w:jc w:val="center"/>
              <w:rPr>
                <w:bCs/>
              </w:rPr>
            </w:pPr>
            <w:r w:rsidRPr="00D94868">
              <w:rPr>
                <w:bCs/>
              </w:rPr>
              <w:t>Vice president of Academic Affairs</w:t>
            </w:r>
          </w:p>
        </w:tc>
      </w:tr>
    </w:tbl>
    <w:p w:rsidR="00664C15" w:rsidRPr="00D94868" w:rsidRDefault="00664C15" w:rsidP="00664C15">
      <w:pPr>
        <w:rPr>
          <w:bCs/>
        </w:rPr>
      </w:pPr>
    </w:p>
    <w:p w:rsidR="00664C15" w:rsidRPr="00664C15" w:rsidRDefault="00AE18D2" w:rsidP="00664C15">
      <w:pPr>
        <w:rPr>
          <w:b/>
        </w:rPr>
      </w:pPr>
      <w:r>
        <w:rPr>
          <w:b/>
        </w:rPr>
        <w:t>II</w:t>
      </w:r>
      <w:r w:rsidR="00664C15">
        <w:rPr>
          <w:b/>
        </w:rPr>
        <w:t>-</w:t>
      </w:r>
      <w:r w:rsidR="00664C15" w:rsidRPr="00664C15">
        <w:rPr>
          <w:b/>
        </w:rPr>
        <w:t>Revision History</w:t>
      </w:r>
    </w:p>
    <w:tbl>
      <w:tblPr>
        <w:tblStyle w:val="TableGrid"/>
        <w:tblW w:w="0" w:type="auto"/>
        <w:tblInd w:w="360" w:type="dxa"/>
        <w:tblLook w:val="04A0" w:firstRow="1" w:lastRow="0" w:firstColumn="1" w:lastColumn="0" w:noHBand="0" w:noVBand="1"/>
      </w:tblPr>
      <w:tblGrid>
        <w:gridCol w:w="337"/>
        <w:gridCol w:w="1336"/>
        <w:gridCol w:w="617"/>
        <w:gridCol w:w="960"/>
        <w:gridCol w:w="1878"/>
        <w:gridCol w:w="1440"/>
        <w:gridCol w:w="1242"/>
        <w:gridCol w:w="1180"/>
      </w:tblGrid>
      <w:tr w:rsidR="008E4D00" w:rsidRPr="00664C15" w:rsidTr="00664C15">
        <w:trPr>
          <w:trHeight w:val="707"/>
        </w:trPr>
        <w:tc>
          <w:tcPr>
            <w:tcW w:w="354" w:type="dxa"/>
            <w:vAlign w:val="center"/>
          </w:tcPr>
          <w:p w:rsidR="00664C15" w:rsidRPr="00664C15" w:rsidRDefault="00664C15" w:rsidP="00664C15">
            <w:pPr>
              <w:spacing w:after="160" w:line="259" w:lineRule="auto"/>
              <w:jc w:val="center"/>
              <w:rPr>
                <w:b/>
              </w:rPr>
            </w:pPr>
            <w:r w:rsidRPr="00664C15">
              <w:rPr>
                <w:b/>
              </w:rPr>
              <w:t>#</w:t>
            </w:r>
          </w:p>
        </w:tc>
        <w:tc>
          <w:tcPr>
            <w:tcW w:w="1442" w:type="dxa"/>
            <w:vAlign w:val="center"/>
          </w:tcPr>
          <w:p w:rsidR="00664C15" w:rsidRPr="00664C15" w:rsidRDefault="00664C15" w:rsidP="00664C15">
            <w:pPr>
              <w:spacing w:after="160" w:line="259" w:lineRule="auto"/>
              <w:jc w:val="center"/>
              <w:rPr>
                <w:b/>
              </w:rPr>
            </w:pPr>
            <w:r w:rsidRPr="00664C15">
              <w:rPr>
                <w:b/>
              </w:rPr>
              <w:t>Date of Revision</w:t>
            </w:r>
          </w:p>
        </w:tc>
        <w:tc>
          <w:tcPr>
            <w:tcW w:w="658" w:type="dxa"/>
            <w:vAlign w:val="center"/>
          </w:tcPr>
          <w:p w:rsidR="00664C15" w:rsidRPr="00664C15" w:rsidRDefault="00664C15" w:rsidP="00664C15">
            <w:pPr>
              <w:spacing w:after="160" w:line="259" w:lineRule="auto"/>
              <w:jc w:val="center"/>
              <w:rPr>
                <w:b/>
              </w:rPr>
            </w:pPr>
            <w:r w:rsidRPr="00664C15">
              <w:rPr>
                <w:b/>
              </w:rPr>
              <w:t>Ver.</w:t>
            </w:r>
          </w:p>
        </w:tc>
        <w:tc>
          <w:tcPr>
            <w:tcW w:w="1039" w:type="dxa"/>
            <w:vAlign w:val="center"/>
          </w:tcPr>
          <w:p w:rsidR="00664C15" w:rsidRPr="00664C15" w:rsidRDefault="00664C15" w:rsidP="00664C15">
            <w:pPr>
              <w:spacing w:after="160" w:line="259" w:lineRule="auto"/>
              <w:jc w:val="center"/>
              <w:rPr>
                <w:b/>
              </w:rPr>
            </w:pPr>
            <w:r w:rsidRPr="00664C15">
              <w:rPr>
                <w:b/>
              </w:rPr>
              <w:t>Validity</w:t>
            </w:r>
          </w:p>
        </w:tc>
        <w:tc>
          <w:tcPr>
            <w:tcW w:w="2989" w:type="dxa"/>
            <w:vAlign w:val="center"/>
          </w:tcPr>
          <w:p w:rsidR="00664C15" w:rsidRPr="00664C15" w:rsidRDefault="00664C15" w:rsidP="00664C15">
            <w:pPr>
              <w:spacing w:after="160" w:line="259" w:lineRule="auto"/>
              <w:jc w:val="center"/>
              <w:rPr>
                <w:b/>
              </w:rPr>
            </w:pPr>
            <w:r w:rsidRPr="00664C15">
              <w:rPr>
                <w:b/>
              </w:rPr>
              <w:t>Description of Change</w:t>
            </w:r>
          </w:p>
        </w:tc>
        <w:tc>
          <w:tcPr>
            <w:tcW w:w="1358" w:type="dxa"/>
            <w:vAlign w:val="center"/>
          </w:tcPr>
          <w:p w:rsidR="00664C15" w:rsidRPr="00664C15" w:rsidRDefault="00664C15" w:rsidP="00664C15">
            <w:pPr>
              <w:spacing w:after="160" w:line="259" w:lineRule="auto"/>
              <w:jc w:val="center"/>
              <w:rPr>
                <w:b/>
              </w:rPr>
            </w:pPr>
            <w:r w:rsidRPr="00664C15">
              <w:rPr>
                <w:b/>
              </w:rPr>
              <w:t>Prepared by</w:t>
            </w:r>
          </w:p>
        </w:tc>
        <w:tc>
          <w:tcPr>
            <w:tcW w:w="1295" w:type="dxa"/>
            <w:vAlign w:val="center"/>
          </w:tcPr>
          <w:p w:rsidR="00664C15" w:rsidRPr="00664C15" w:rsidRDefault="00664C15" w:rsidP="00664C15">
            <w:pPr>
              <w:spacing w:after="160" w:line="259" w:lineRule="auto"/>
              <w:jc w:val="center"/>
              <w:rPr>
                <w:b/>
              </w:rPr>
            </w:pPr>
            <w:r w:rsidRPr="00664C15">
              <w:rPr>
                <w:b/>
              </w:rPr>
              <w:t>Reviewed by</w:t>
            </w:r>
          </w:p>
        </w:tc>
        <w:tc>
          <w:tcPr>
            <w:tcW w:w="1296" w:type="dxa"/>
            <w:vAlign w:val="center"/>
          </w:tcPr>
          <w:p w:rsidR="00664C15" w:rsidRPr="00664C15" w:rsidRDefault="00664C15" w:rsidP="00664C15">
            <w:pPr>
              <w:spacing w:after="160" w:line="259" w:lineRule="auto"/>
              <w:jc w:val="center"/>
              <w:rPr>
                <w:b/>
              </w:rPr>
            </w:pPr>
            <w:r w:rsidRPr="00664C15">
              <w:rPr>
                <w:b/>
              </w:rPr>
              <w:t>Approved by</w:t>
            </w:r>
          </w:p>
        </w:tc>
      </w:tr>
      <w:tr w:rsidR="008E4D00" w:rsidRPr="00664C15" w:rsidTr="00664C15">
        <w:trPr>
          <w:trHeight w:val="996"/>
        </w:trPr>
        <w:tc>
          <w:tcPr>
            <w:tcW w:w="354" w:type="dxa"/>
            <w:vAlign w:val="center"/>
          </w:tcPr>
          <w:p w:rsidR="00654B67" w:rsidRPr="00664C15" w:rsidRDefault="00654B67" w:rsidP="00654B67">
            <w:pPr>
              <w:spacing w:after="160" w:line="259" w:lineRule="auto"/>
              <w:rPr>
                <w:bCs/>
              </w:rPr>
            </w:pPr>
            <w:r w:rsidRPr="00664C15">
              <w:rPr>
                <w:bCs/>
              </w:rPr>
              <w:t>1</w:t>
            </w:r>
          </w:p>
        </w:tc>
        <w:tc>
          <w:tcPr>
            <w:tcW w:w="1442" w:type="dxa"/>
            <w:vAlign w:val="center"/>
          </w:tcPr>
          <w:p w:rsidR="00654B67" w:rsidRPr="00664C15" w:rsidRDefault="00654B67" w:rsidP="00654B67">
            <w:pPr>
              <w:spacing w:after="160" w:line="259" w:lineRule="auto"/>
              <w:jc w:val="center"/>
              <w:rPr>
                <w:bCs/>
              </w:rPr>
            </w:pPr>
            <w:r>
              <w:rPr>
                <w:bCs/>
              </w:rPr>
              <w:t>16/02/2016</w:t>
            </w:r>
          </w:p>
        </w:tc>
        <w:tc>
          <w:tcPr>
            <w:tcW w:w="658" w:type="dxa"/>
            <w:vAlign w:val="center"/>
          </w:tcPr>
          <w:p w:rsidR="00654B67" w:rsidRPr="00664C15" w:rsidRDefault="00654B67" w:rsidP="00654B67">
            <w:pPr>
              <w:spacing w:after="160" w:line="259" w:lineRule="auto"/>
              <w:jc w:val="center"/>
              <w:rPr>
                <w:bCs/>
              </w:rPr>
            </w:pPr>
            <w:r w:rsidRPr="00664C15">
              <w:rPr>
                <w:bCs/>
              </w:rPr>
              <w:t>0</w:t>
            </w:r>
          </w:p>
        </w:tc>
        <w:tc>
          <w:tcPr>
            <w:tcW w:w="1039" w:type="dxa"/>
            <w:vAlign w:val="center"/>
          </w:tcPr>
          <w:p w:rsidR="00654B67" w:rsidRPr="00664C15" w:rsidRDefault="00654B67" w:rsidP="00654B67">
            <w:pPr>
              <w:spacing w:after="160" w:line="259" w:lineRule="auto"/>
              <w:jc w:val="center"/>
              <w:rPr>
                <w:bCs/>
              </w:rPr>
            </w:pPr>
            <w:r w:rsidRPr="00664C15">
              <w:rPr>
                <w:bCs/>
              </w:rPr>
              <w:t>3 years</w:t>
            </w:r>
          </w:p>
        </w:tc>
        <w:tc>
          <w:tcPr>
            <w:tcW w:w="2989" w:type="dxa"/>
            <w:vAlign w:val="center"/>
          </w:tcPr>
          <w:p w:rsidR="00654B67" w:rsidRPr="00664C15" w:rsidRDefault="00654B67" w:rsidP="00654B67">
            <w:pPr>
              <w:spacing w:after="160" w:line="259" w:lineRule="auto"/>
              <w:jc w:val="center"/>
              <w:rPr>
                <w:bCs/>
              </w:rPr>
            </w:pPr>
            <w:r w:rsidRPr="00664C15">
              <w:rPr>
                <w:bCs/>
              </w:rPr>
              <w:t>Original Release</w:t>
            </w:r>
          </w:p>
        </w:tc>
        <w:tc>
          <w:tcPr>
            <w:tcW w:w="1358" w:type="dxa"/>
            <w:vAlign w:val="center"/>
          </w:tcPr>
          <w:p w:rsidR="00654B67" w:rsidRPr="00664C15" w:rsidRDefault="006D6667" w:rsidP="00654B67">
            <w:pPr>
              <w:spacing w:after="160" w:line="259" w:lineRule="auto"/>
              <w:jc w:val="center"/>
              <w:rPr>
                <w:bCs/>
              </w:rPr>
            </w:pPr>
            <w:r>
              <w:rPr>
                <w:bCs/>
              </w:rPr>
              <w:t>Mechatronics</w:t>
            </w:r>
            <w:r w:rsidR="00082745" w:rsidRPr="00082745">
              <w:rPr>
                <w:bCs/>
              </w:rPr>
              <w:t xml:space="preserve"> Department Staff</w:t>
            </w:r>
          </w:p>
        </w:tc>
        <w:tc>
          <w:tcPr>
            <w:tcW w:w="1295" w:type="dxa"/>
            <w:vAlign w:val="center"/>
          </w:tcPr>
          <w:p w:rsidR="00654B67" w:rsidRPr="00664C15" w:rsidRDefault="00654B67" w:rsidP="00654B67">
            <w:pPr>
              <w:spacing w:after="160" w:line="259" w:lineRule="auto"/>
              <w:jc w:val="center"/>
              <w:rPr>
                <w:bCs/>
              </w:rPr>
            </w:pPr>
            <w:proofErr w:type="spellStart"/>
            <w:r w:rsidRPr="00664C15">
              <w:rPr>
                <w:bCs/>
              </w:rPr>
              <w:t>Rasha</w:t>
            </w:r>
            <w:proofErr w:type="spellEnd"/>
            <w:r w:rsidRPr="00664C15">
              <w:rPr>
                <w:bCs/>
              </w:rPr>
              <w:t xml:space="preserve"> </w:t>
            </w:r>
            <w:proofErr w:type="spellStart"/>
            <w:r w:rsidRPr="00664C15">
              <w:rPr>
                <w:bCs/>
              </w:rPr>
              <w:t>Alkabbanie</w:t>
            </w:r>
            <w:proofErr w:type="spellEnd"/>
          </w:p>
        </w:tc>
        <w:tc>
          <w:tcPr>
            <w:tcW w:w="1296" w:type="dxa"/>
            <w:vAlign w:val="center"/>
          </w:tcPr>
          <w:p w:rsidR="00654B67" w:rsidRPr="00664C15" w:rsidRDefault="00654B67" w:rsidP="00654B67">
            <w:pPr>
              <w:spacing w:after="160" w:line="259" w:lineRule="auto"/>
              <w:jc w:val="center"/>
              <w:rPr>
                <w:bCs/>
              </w:rPr>
            </w:pPr>
            <w:r w:rsidRPr="00664C15">
              <w:rPr>
                <w:bCs/>
              </w:rPr>
              <w:t xml:space="preserve">Dr. Mehmet </w:t>
            </w:r>
            <w:proofErr w:type="spellStart"/>
            <w:r w:rsidRPr="00664C15">
              <w:rPr>
                <w:bCs/>
              </w:rPr>
              <w:t>Ozdemir</w:t>
            </w:r>
            <w:proofErr w:type="spellEnd"/>
          </w:p>
        </w:tc>
      </w:tr>
      <w:tr w:rsidR="008E4D00" w:rsidRPr="00664C15" w:rsidTr="00664C15">
        <w:trPr>
          <w:trHeight w:val="433"/>
        </w:trPr>
        <w:tc>
          <w:tcPr>
            <w:tcW w:w="354" w:type="dxa"/>
          </w:tcPr>
          <w:p w:rsidR="00654B67" w:rsidRPr="00664C15" w:rsidRDefault="00654B67" w:rsidP="00654B67">
            <w:pPr>
              <w:spacing w:after="160" w:line="259" w:lineRule="auto"/>
              <w:rPr>
                <w:bCs/>
              </w:rPr>
            </w:pPr>
          </w:p>
        </w:tc>
        <w:tc>
          <w:tcPr>
            <w:tcW w:w="1442" w:type="dxa"/>
          </w:tcPr>
          <w:p w:rsidR="00654B67" w:rsidRPr="00664C15" w:rsidRDefault="00654B67" w:rsidP="00654B67">
            <w:pPr>
              <w:spacing w:after="160" w:line="259" w:lineRule="auto"/>
              <w:rPr>
                <w:bCs/>
              </w:rPr>
            </w:pPr>
          </w:p>
        </w:tc>
        <w:tc>
          <w:tcPr>
            <w:tcW w:w="658" w:type="dxa"/>
          </w:tcPr>
          <w:p w:rsidR="00654B67" w:rsidRPr="00664C15" w:rsidRDefault="00654B67" w:rsidP="00654B67">
            <w:pPr>
              <w:spacing w:after="160" w:line="259" w:lineRule="auto"/>
              <w:rPr>
                <w:bCs/>
              </w:rPr>
            </w:pPr>
          </w:p>
        </w:tc>
        <w:tc>
          <w:tcPr>
            <w:tcW w:w="1039" w:type="dxa"/>
          </w:tcPr>
          <w:p w:rsidR="00654B67" w:rsidRPr="00664C15" w:rsidRDefault="00654B67" w:rsidP="00654B67">
            <w:pPr>
              <w:spacing w:after="160" w:line="259" w:lineRule="auto"/>
              <w:rPr>
                <w:bCs/>
              </w:rPr>
            </w:pPr>
          </w:p>
        </w:tc>
        <w:tc>
          <w:tcPr>
            <w:tcW w:w="2989" w:type="dxa"/>
          </w:tcPr>
          <w:p w:rsidR="00654B67" w:rsidRPr="00664C15" w:rsidRDefault="00654B67" w:rsidP="00654B67">
            <w:pPr>
              <w:spacing w:after="160" w:line="259" w:lineRule="auto"/>
              <w:rPr>
                <w:bCs/>
              </w:rPr>
            </w:pPr>
          </w:p>
        </w:tc>
        <w:tc>
          <w:tcPr>
            <w:tcW w:w="1358" w:type="dxa"/>
          </w:tcPr>
          <w:p w:rsidR="00654B67" w:rsidRPr="00664C15" w:rsidRDefault="00654B67" w:rsidP="00654B67">
            <w:pPr>
              <w:spacing w:after="160" w:line="259" w:lineRule="auto"/>
              <w:rPr>
                <w:bCs/>
              </w:rPr>
            </w:pPr>
          </w:p>
        </w:tc>
        <w:tc>
          <w:tcPr>
            <w:tcW w:w="1295" w:type="dxa"/>
          </w:tcPr>
          <w:p w:rsidR="00654B67" w:rsidRPr="00664C15" w:rsidRDefault="00654B67" w:rsidP="00654B67">
            <w:pPr>
              <w:spacing w:after="160" w:line="259" w:lineRule="auto"/>
              <w:rPr>
                <w:bCs/>
              </w:rPr>
            </w:pPr>
          </w:p>
        </w:tc>
        <w:tc>
          <w:tcPr>
            <w:tcW w:w="1296" w:type="dxa"/>
          </w:tcPr>
          <w:p w:rsidR="00654B67" w:rsidRPr="00664C15" w:rsidRDefault="00654B67" w:rsidP="00654B67">
            <w:pPr>
              <w:spacing w:after="160" w:line="259" w:lineRule="auto"/>
              <w:rPr>
                <w:bCs/>
              </w:rPr>
            </w:pPr>
          </w:p>
        </w:tc>
      </w:tr>
    </w:tbl>
    <w:p w:rsidR="003D5C57" w:rsidRDefault="003D5C57" w:rsidP="00082745"/>
    <w:p w:rsidR="003D5C57" w:rsidRPr="0025457B" w:rsidRDefault="00082745" w:rsidP="003B1852">
      <w:pPr>
        <w:pStyle w:val="ListParagraph"/>
        <w:numPr>
          <w:ilvl w:val="0"/>
          <w:numId w:val="1"/>
        </w:numPr>
        <w:rPr>
          <w:b/>
          <w:bCs/>
        </w:rPr>
      </w:pPr>
      <w:r w:rsidRPr="003D5C57">
        <w:rPr>
          <w:b/>
          <w:bCs/>
        </w:rPr>
        <w:t>Safety Rules</w:t>
      </w:r>
      <w:r w:rsidR="003D5C57" w:rsidRPr="003D5C57">
        <w:rPr>
          <w:b/>
          <w:bCs/>
        </w:rPr>
        <w:t>:</w:t>
      </w:r>
    </w:p>
    <w:p w:rsidR="003D5C57" w:rsidRPr="004E5099" w:rsidRDefault="008935CB" w:rsidP="008935CB">
      <w:pPr>
        <w:pStyle w:val="ListParagraph"/>
        <w:numPr>
          <w:ilvl w:val="0"/>
          <w:numId w:val="5"/>
        </w:numPr>
        <w:ind w:left="1260"/>
        <w:jc w:val="both"/>
        <w:rPr>
          <w:b/>
          <w:bCs/>
        </w:rPr>
      </w:pPr>
      <w:r>
        <w:t>The existence of e</w:t>
      </w:r>
      <w:r w:rsidR="004E5099" w:rsidRPr="004E5099">
        <w:t>xtinguishers in the lab</w:t>
      </w:r>
      <w:r w:rsidR="004E5099">
        <w:t>.</w:t>
      </w:r>
    </w:p>
    <w:p w:rsidR="004E5099" w:rsidRPr="004E5099" w:rsidRDefault="004E5099" w:rsidP="00295ECC">
      <w:pPr>
        <w:pStyle w:val="ListParagraph"/>
        <w:numPr>
          <w:ilvl w:val="0"/>
          <w:numId w:val="5"/>
        </w:numPr>
        <w:ind w:left="1260"/>
        <w:jc w:val="both"/>
        <w:rPr>
          <w:b/>
          <w:bCs/>
        </w:rPr>
      </w:pPr>
      <w:r>
        <w:t>F</w:t>
      </w:r>
      <w:r w:rsidR="0084114E">
        <w:t>acial protection shields</w:t>
      </w:r>
      <w:r w:rsidR="00585BE7">
        <w:t xml:space="preserve"> should</w:t>
      </w:r>
      <w:r w:rsidR="008935CB">
        <w:t xml:space="preserve"> be</w:t>
      </w:r>
      <w:r w:rsidR="00585BE7">
        <w:t xml:space="preserve"> provide</w:t>
      </w:r>
      <w:r w:rsidR="008935CB">
        <w:t>d</w:t>
      </w:r>
      <w:r w:rsidR="0084114E">
        <w:t>.</w:t>
      </w:r>
    </w:p>
    <w:p w:rsidR="004E5099" w:rsidRPr="00C45662" w:rsidRDefault="004E5099" w:rsidP="008935CB">
      <w:pPr>
        <w:pStyle w:val="ListParagraph"/>
        <w:numPr>
          <w:ilvl w:val="0"/>
          <w:numId w:val="5"/>
        </w:numPr>
        <w:ind w:left="1260"/>
        <w:jc w:val="both"/>
        <w:rPr>
          <w:b/>
          <w:bCs/>
        </w:rPr>
      </w:pPr>
      <w:r>
        <w:t>Standardized laboratory safety glasses</w:t>
      </w:r>
      <w:r w:rsidR="00585BE7">
        <w:t xml:space="preserve"> should</w:t>
      </w:r>
      <w:r w:rsidR="008935CB">
        <w:t xml:space="preserve"> be</w:t>
      </w:r>
      <w:r w:rsidR="00585BE7">
        <w:t xml:space="preserve"> </w:t>
      </w:r>
      <w:r w:rsidR="008935CB">
        <w:t>worn</w:t>
      </w:r>
      <w:r>
        <w:t>.</w:t>
      </w:r>
    </w:p>
    <w:p w:rsidR="00C45662" w:rsidRPr="00C45662" w:rsidRDefault="00C45662" w:rsidP="00295ECC">
      <w:pPr>
        <w:pStyle w:val="ListParagraph"/>
        <w:numPr>
          <w:ilvl w:val="0"/>
          <w:numId w:val="5"/>
        </w:numPr>
        <w:ind w:left="1260"/>
        <w:jc w:val="both"/>
        <w:rPr>
          <w:b/>
          <w:bCs/>
        </w:rPr>
      </w:pPr>
      <w:r w:rsidRPr="00C45662">
        <w:t>Special gloves must be worn</w:t>
      </w:r>
      <w:r w:rsidR="00F6350A">
        <w:t>.</w:t>
      </w:r>
    </w:p>
    <w:p w:rsidR="00C45662" w:rsidRPr="00C45662" w:rsidRDefault="00C45662" w:rsidP="00C45662">
      <w:pPr>
        <w:spacing w:after="0"/>
        <w:ind w:left="360"/>
        <w:rPr>
          <w:b/>
          <w:bCs/>
        </w:rPr>
      </w:pPr>
    </w:p>
    <w:p w:rsidR="00585BE7" w:rsidRPr="00585BE7" w:rsidRDefault="00082745" w:rsidP="003B1852">
      <w:pPr>
        <w:pStyle w:val="ListParagraph"/>
        <w:numPr>
          <w:ilvl w:val="0"/>
          <w:numId w:val="1"/>
        </w:numPr>
        <w:rPr>
          <w:b/>
          <w:bCs/>
          <w:lang w:val="bs-Latn-BA"/>
        </w:rPr>
      </w:pPr>
      <w:r w:rsidRPr="003D5C57">
        <w:rPr>
          <w:b/>
          <w:bCs/>
          <w:lang w:val="bs-Latn-BA"/>
        </w:rPr>
        <w:t xml:space="preserve">General Rules </w:t>
      </w:r>
    </w:p>
    <w:p w:rsidR="00D473FF" w:rsidRPr="00585BE7" w:rsidRDefault="00585BE7" w:rsidP="00295ECC">
      <w:pPr>
        <w:pStyle w:val="ListParagraph"/>
        <w:numPr>
          <w:ilvl w:val="0"/>
          <w:numId w:val="3"/>
        </w:numPr>
        <w:ind w:left="1260"/>
        <w:jc w:val="both"/>
      </w:pPr>
      <w:r>
        <w:t>Smoking, including electronic cigarettes, is prohibited in all laboratories.</w:t>
      </w:r>
    </w:p>
    <w:p w:rsidR="00585BE7" w:rsidRDefault="00585BE7" w:rsidP="00295ECC">
      <w:pPr>
        <w:pStyle w:val="ListParagraph"/>
        <w:numPr>
          <w:ilvl w:val="0"/>
          <w:numId w:val="2"/>
        </w:numPr>
        <w:spacing w:after="0"/>
        <w:ind w:left="1260"/>
        <w:jc w:val="both"/>
      </w:pPr>
      <w:r>
        <w:t>Shoes shall be worn that provide full coverage of the feet, and appropriate personal clothing shall be worn in laboratories.</w:t>
      </w:r>
    </w:p>
    <w:p w:rsidR="0025457B" w:rsidRPr="000B7726" w:rsidRDefault="0025457B" w:rsidP="00295ECC">
      <w:pPr>
        <w:pStyle w:val="NormalWeb"/>
        <w:numPr>
          <w:ilvl w:val="0"/>
          <w:numId w:val="2"/>
        </w:numPr>
        <w:ind w:left="1260"/>
        <w:jc w:val="both"/>
        <w:rPr>
          <w:rFonts w:asciiTheme="minorHAnsi" w:hAnsiTheme="minorHAnsi" w:cstheme="minorHAnsi"/>
          <w:b/>
          <w:bCs/>
          <w:color w:val="000000"/>
          <w:sz w:val="20"/>
          <w:szCs w:val="20"/>
        </w:rPr>
      </w:pPr>
      <w:r w:rsidRPr="0025457B">
        <w:rPr>
          <w:rFonts w:asciiTheme="minorHAnsi" w:hAnsiTheme="minorHAnsi" w:cstheme="minorHAnsi"/>
          <w:sz w:val="22"/>
          <w:szCs w:val="22"/>
        </w:rPr>
        <w:t>No food or drinks are allowed in the lab.</w:t>
      </w:r>
    </w:p>
    <w:p w:rsidR="000B7726" w:rsidRPr="000B7726" w:rsidRDefault="000B7726" w:rsidP="00295ECC">
      <w:pPr>
        <w:pStyle w:val="ListParagraph"/>
        <w:numPr>
          <w:ilvl w:val="0"/>
          <w:numId w:val="2"/>
        </w:numPr>
        <w:tabs>
          <w:tab w:val="left" w:pos="1440"/>
        </w:tabs>
        <w:spacing w:after="0"/>
        <w:ind w:left="1260"/>
        <w:jc w:val="both"/>
        <w:rPr>
          <w:rFonts w:cstheme="minorHAnsi"/>
          <w:b/>
          <w:bCs/>
          <w:color w:val="000000"/>
        </w:rPr>
      </w:pPr>
      <w:r w:rsidRPr="00D473FF">
        <w:rPr>
          <w:rStyle w:val="Strong"/>
          <w:rFonts w:cstheme="minorHAnsi"/>
          <w:b w:val="0"/>
          <w:bCs w:val="0"/>
          <w:color w:val="000000"/>
        </w:rPr>
        <w:t>The instructor must be in the laboratory while student working.</w:t>
      </w:r>
    </w:p>
    <w:p w:rsidR="008E4D00" w:rsidRPr="00411EB4" w:rsidRDefault="008E4D00" w:rsidP="00295ECC">
      <w:pPr>
        <w:pStyle w:val="NormalWeb"/>
        <w:numPr>
          <w:ilvl w:val="0"/>
          <w:numId w:val="2"/>
        </w:numPr>
        <w:ind w:left="1260"/>
        <w:jc w:val="both"/>
        <w:rPr>
          <w:rStyle w:val="Strong"/>
          <w:rFonts w:asciiTheme="minorHAnsi" w:hAnsiTheme="minorHAnsi" w:cstheme="minorHAnsi"/>
          <w:color w:val="000000"/>
          <w:sz w:val="22"/>
          <w:szCs w:val="22"/>
        </w:rPr>
      </w:pPr>
      <w:r w:rsidRPr="00485F0A">
        <w:rPr>
          <w:rStyle w:val="Strong"/>
          <w:rFonts w:asciiTheme="minorHAnsi" w:hAnsiTheme="minorHAnsi" w:cstheme="minorHAnsi"/>
          <w:b w:val="0"/>
          <w:bCs w:val="0"/>
          <w:color w:val="000000"/>
          <w:sz w:val="22"/>
          <w:szCs w:val="22"/>
        </w:rPr>
        <w:t>Remove all loose conductive jewelry and trinkets, including rings, which may come in contact with exposed circuits. (Do not wear long loose ties, scarves, or other loose clothing around machines.)</w:t>
      </w:r>
      <w:r w:rsidR="00411EB4">
        <w:rPr>
          <w:rStyle w:val="Strong"/>
          <w:rFonts w:asciiTheme="minorHAnsi" w:hAnsiTheme="minorHAnsi" w:cstheme="minorHAnsi"/>
          <w:b w:val="0"/>
          <w:bCs w:val="0"/>
          <w:color w:val="000000"/>
          <w:sz w:val="22"/>
          <w:szCs w:val="22"/>
        </w:rPr>
        <w:t>.</w:t>
      </w:r>
    </w:p>
    <w:p w:rsidR="00411EB4" w:rsidRPr="00411EB4" w:rsidRDefault="00411EB4" w:rsidP="00295ECC">
      <w:pPr>
        <w:pStyle w:val="ListParagraph"/>
        <w:numPr>
          <w:ilvl w:val="0"/>
          <w:numId w:val="2"/>
        </w:numPr>
        <w:spacing w:after="0"/>
        <w:ind w:left="1260"/>
        <w:jc w:val="both"/>
        <w:rPr>
          <w:rStyle w:val="Strong"/>
          <w:b w:val="0"/>
          <w:bCs w:val="0"/>
        </w:rPr>
      </w:pPr>
      <w:r>
        <w:t>Be familiar with the locations and operation of safety and emergency equipment such as emergency power off in your lab.</w:t>
      </w:r>
    </w:p>
    <w:p w:rsidR="008E4D00" w:rsidRPr="00485F0A" w:rsidRDefault="008E4D00" w:rsidP="00295ECC">
      <w:pPr>
        <w:pStyle w:val="NormalWeb"/>
        <w:numPr>
          <w:ilvl w:val="0"/>
          <w:numId w:val="2"/>
        </w:numPr>
        <w:ind w:left="1260"/>
        <w:jc w:val="both"/>
        <w:rPr>
          <w:rStyle w:val="Strong"/>
          <w:rFonts w:asciiTheme="minorHAnsi" w:hAnsiTheme="minorHAnsi" w:cstheme="minorHAnsi"/>
          <w:color w:val="000000"/>
          <w:sz w:val="22"/>
          <w:szCs w:val="22"/>
        </w:rPr>
      </w:pPr>
      <w:r w:rsidRPr="00485F0A">
        <w:rPr>
          <w:rStyle w:val="Strong"/>
          <w:rFonts w:asciiTheme="minorHAnsi" w:hAnsiTheme="minorHAnsi" w:cstheme="minorHAnsi"/>
          <w:b w:val="0"/>
          <w:bCs w:val="0"/>
          <w:color w:val="000000"/>
          <w:sz w:val="22"/>
          <w:szCs w:val="22"/>
        </w:rPr>
        <w:t>When making measurements, form the habit of using only one hand at a time. No part of a live circuit should be touched by the bare hand.</w:t>
      </w:r>
    </w:p>
    <w:p w:rsidR="008E4D00" w:rsidRPr="00485F0A" w:rsidRDefault="008E4D00" w:rsidP="00295ECC">
      <w:pPr>
        <w:pStyle w:val="NormalWeb"/>
        <w:numPr>
          <w:ilvl w:val="0"/>
          <w:numId w:val="2"/>
        </w:numPr>
        <w:ind w:left="1260"/>
        <w:jc w:val="both"/>
        <w:rPr>
          <w:rStyle w:val="Strong"/>
          <w:rFonts w:asciiTheme="minorHAnsi" w:hAnsiTheme="minorHAnsi" w:cstheme="minorHAnsi"/>
          <w:color w:val="000000"/>
          <w:sz w:val="22"/>
          <w:szCs w:val="22"/>
        </w:rPr>
      </w:pPr>
      <w:r w:rsidRPr="00485F0A">
        <w:rPr>
          <w:rStyle w:val="Strong"/>
          <w:rFonts w:asciiTheme="minorHAnsi" w:hAnsiTheme="minorHAnsi" w:cstheme="minorHAnsi"/>
          <w:b w:val="0"/>
          <w:bCs w:val="0"/>
          <w:color w:val="000000"/>
          <w:sz w:val="22"/>
          <w:szCs w:val="22"/>
        </w:rPr>
        <w:lastRenderedPageBreak/>
        <w:t>Keep the body, or any part of it, out of the circuit. Where interconnecting wires and cables are involved, they should be arranged so people will not trip over them.</w:t>
      </w:r>
    </w:p>
    <w:p w:rsidR="008E4D00" w:rsidRPr="003765C5" w:rsidRDefault="008E4D00" w:rsidP="00295ECC">
      <w:pPr>
        <w:pStyle w:val="NormalWeb"/>
        <w:numPr>
          <w:ilvl w:val="0"/>
          <w:numId w:val="2"/>
        </w:numPr>
        <w:ind w:left="1260"/>
        <w:jc w:val="both"/>
        <w:rPr>
          <w:rStyle w:val="Strong"/>
          <w:rFonts w:asciiTheme="minorHAnsi" w:hAnsiTheme="minorHAnsi" w:cstheme="minorHAnsi"/>
          <w:color w:val="000000"/>
          <w:sz w:val="22"/>
          <w:szCs w:val="22"/>
        </w:rPr>
      </w:pPr>
      <w:r w:rsidRPr="00485F0A">
        <w:rPr>
          <w:rStyle w:val="Strong"/>
          <w:rFonts w:asciiTheme="minorHAnsi" w:hAnsiTheme="minorHAnsi" w:cstheme="minorHAnsi"/>
          <w:b w:val="0"/>
          <w:bCs w:val="0"/>
          <w:color w:val="000000"/>
          <w:sz w:val="22"/>
          <w:szCs w:val="22"/>
        </w:rPr>
        <w:t>Be as neat a</w:t>
      </w:r>
      <w:r w:rsidR="00C12908">
        <w:rPr>
          <w:rStyle w:val="Strong"/>
          <w:rFonts w:asciiTheme="minorHAnsi" w:hAnsiTheme="minorHAnsi" w:cstheme="minorHAnsi"/>
          <w:b w:val="0"/>
          <w:bCs w:val="0"/>
          <w:color w:val="000000"/>
          <w:sz w:val="22"/>
          <w:szCs w:val="22"/>
        </w:rPr>
        <w:t>s</w:t>
      </w:r>
      <w:r w:rsidRPr="00485F0A">
        <w:rPr>
          <w:rStyle w:val="Strong"/>
          <w:rFonts w:asciiTheme="minorHAnsi" w:hAnsiTheme="minorHAnsi" w:cstheme="minorHAnsi"/>
          <w:b w:val="0"/>
          <w:bCs w:val="0"/>
          <w:color w:val="000000"/>
          <w:sz w:val="22"/>
          <w:szCs w:val="22"/>
        </w:rPr>
        <w:t xml:space="preserve"> possible. Keep the work area and workbench clear of items not used in the experiment.</w:t>
      </w:r>
    </w:p>
    <w:p w:rsidR="003765C5" w:rsidRPr="003765C5" w:rsidRDefault="003765C5" w:rsidP="00295ECC">
      <w:pPr>
        <w:pStyle w:val="ListParagraph"/>
        <w:numPr>
          <w:ilvl w:val="0"/>
          <w:numId w:val="2"/>
        </w:numPr>
        <w:spacing w:after="0"/>
        <w:ind w:left="1260"/>
        <w:jc w:val="both"/>
        <w:rPr>
          <w:rStyle w:val="Strong"/>
          <w:b w:val="0"/>
          <w:bCs w:val="0"/>
        </w:rPr>
      </w:pPr>
      <w:r>
        <w:t>Remove metal bracelets or watchstraps.</w:t>
      </w:r>
    </w:p>
    <w:p w:rsidR="008E4D00" w:rsidRPr="00485F0A" w:rsidRDefault="008E4D00" w:rsidP="00295ECC">
      <w:pPr>
        <w:pStyle w:val="NormalWeb"/>
        <w:numPr>
          <w:ilvl w:val="0"/>
          <w:numId w:val="2"/>
        </w:numPr>
        <w:ind w:left="1260"/>
        <w:jc w:val="both"/>
        <w:rPr>
          <w:rStyle w:val="Strong"/>
          <w:rFonts w:asciiTheme="minorHAnsi" w:hAnsiTheme="minorHAnsi" w:cstheme="minorHAnsi"/>
          <w:color w:val="000000"/>
          <w:sz w:val="22"/>
          <w:szCs w:val="22"/>
        </w:rPr>
      </w:pPr>
      <w:r w:rsidRPr="00485F0A">
        <w:rPr>
          <w:rStyle w:val="Strong"/>
          <w:rFonts w:asciiTheme="minorHAnsi" w:hAnsiTheme="minorHAnsi" w:cstheme="minorHAnsi"/>
          <w:b w:val="0"/>
          <w:bCs w:val="0"/>
          <w:color w:val="000000"/>
          <w:sz w:val="22"/>
          <w:szCs w:val="22"/>
        </w:rPr>
        <w:t>Report any damages to equipment, hazards, and potential hazards to the laboratory instructor.</w:t>
      </w:r>
    </w:p>
    <w:p w:rsidR="00693CB9" w:rsidRPr="00C45662" w:rsidRDefault="00D473FF" w:rsidP="003B1852">
      <w:pPr>
        <w:pStyle w:val="ListParagraph"/>
        <w:numPr>
          <w:ilvl w:val="0"/>
          <w:numId w:val="1"/>
        </w:numPr>
        <w:tabs>
          <w:tab w:val="left" w:pos="2116"/>
        </w:tabs>
        <w:rPr>
          <w:b/>
          <w:bCs/>
          <w:lang w:val="bs-Latn-BA"/>
        </w:rPr>
      </w:pPr>
      <w:r w:rsidRPr="00D473FF">
        <w:rPr>
          <w:b/>
          <w:bCs/>
          <w:lang w:val="bs-Latn-BA"/>
        </w:rPr>
        <w:t>Ru</w:t>
      </w:r>
      <w:r w:rsidR="00082745" w:rsidRPr="00D473FF">
        <w:rPr>
          <w:b/>
          <w:bCs/>
          <w:lang w:val="bs-Latn-BA"/>
        </w:rPr>
        <w:t>les &amp; Regulations on La</w:t>
      </w:r>
      <w:r w:rsidR="003D5C57" w:rsidRPr="00D473FF">
        <w:rPr>
          <w:b/>
          <w:bCs/>
          <w:lang w:val="bs-Latn-BA"/>
        </w:rPr>
        <w:t>b</w:t>
      </w:r>
      <w:r w:rsidR="00082745" w:rsidRPr="00D473FF">
        <w:rPr>
          <w:b/>
          <w:bCs/>
          <w:lang w:val="bs-Latn-BA"/>
        </w:rPr>
        <w:t xml:space="preserve"> &amp; Equipments Use</w:t>
      </w:r>
    </w:p>
    <w:p w:rsidR="00C13547" w:rsidRDefault="00C13547" w:rsidP="00295ECC">
      <w:pPr>
        <w:pStyle w:val="ListParagraph"/>
        <w:numPr>
          <w:ilvl w:val="0"/>
          <w:numId w:val="3"/>
        </w:numPr>
        <w:ind w:left="1260"/>
        <w:jc w:val="both"/>
      </w:pPr>
      <w:r>
        <w:t>Do not displace or remove laboratory equipment without instructor or technician authorization.</w:t>
      </w:r>
    </w:p>
    <w:p w:rsidR="00C13547" w:rsidRDefault="00C13547" w:rsidP="00295ECC">
      <w:pPr>
        <w:pStyle w:val="ListParagraph"/>
        <w:numPr>
          <w:ilvl w:val="0"/>
          <w:numId w:val="3"/>
        </w:numPr>
        <w:ind w:left="1260"/>
        <w:jc w:val="both"/>
      </w:pPr>
      <w:r>
        <w:t>Never open or remove cover of equipment in the laboratories without instructor authorization.</w:t>
      </w:r>
    </w:p>
    <w:p w:rsidR="00C13547" w:rsidRDefault="00C13547" w:rsidP="00295ECC">
      <w:pPr>
        <w:pStyle w:val="ListParagraph"/>
        <w:numPr>
          <w:ilvl w:val="0"/>
          <w:numId w:val="3"/>
        </w:numPr>
        <w:spacing w:after="0"/>
        <w:ind w:left="1260"/>
        <w:jc w:val="both"/>
      </w:pPr>
      <w:r>
        <w:t>Report all problems to the instructor or lab technician.</w:t>
      </w:r>
    </w:p>
    <w:p w:rsidR="00A57901" w:rsidRPr="00A57901" w:rsidRDefault="00A57901" w:rsidP="00295ECC">
      <w:pPr>
        <w:pStyle w:val="NormalWeb"/>
        <w:numPr>
          <w:ilvl w:val="0"/>
          <w:numId w:val="3"/>
        </w:numPr>
        <w:ind w:left="1260"/>
        <w:jc w:val="both"/>
        <w:rPr>
          <w:rFonts w:asciiTheme="minorHAnsi" w:hAnsiTheme="minorHAnsi" w:cstheme="minorHAnsi"/>
          <w:b/>
          <w:bCs/>
          <w:color w:val="000000"/>
          <w:sz w:val="22"/>
          <w:szCs w:val="22"/>
        </w:rPr>
      </w:pPr>
      <w:r w:rsidRPr="00485F0A">
        <w:rPr>
          <w:rStyle w:val="Strong"/>
          <w:rFonts w:asciiTheme="minorHAnsi" w:hAnsiTheme="minorHAnsi" w:cstheme="minorHAnsi"/>
          <w:b w:val="0"/>
          <w:bCs w:val="0"/>
          <w:color w:val="000000"/>
          <w:sz w:val="22"/>
          <w:szCs w:val="22"/>
        </w:rPr>
        <w:t>Always check to see that the power switch is OFF before plugging into the outlet. Also, turn instrument or equipment OFF before unplugging from the outlet.</w:t>
      </w:r>
    </w:p>
    <w:p w:rsidR="00C13547" w:rsidRDefault="00C13547" w:rsidP="00295ECC">
      <w:pPr>
        <w:pStyle w:val="ListParagraph"/>
        <w:numPr>
          <w:ilvl w:val="0"/>
          <w:numId w:val="3"/>
        </w:numPr>
        <w:ind w:left="1260"/>
        <w:jc w:val="both"/>
      </w:pPr>
      <w:r>
        <w:t>No power laboratory should be performed without laboratory instructor present</w:t>
      </w:r>
      <w:r w:rsidR="00A57901">
        <w:t>.</w:t>
      </w:r>
    </w:p>
    <w:p w:rsidR="00C13547" w:rsidRDefault="00C13547" w:rsidP="00295ECC">
      <w:pPr>
        <w:pStyle w:val="ListParagraph"/>
        <w:numPr>
          <w:ilvl w:val="0"/>
          <w:numId w:val="3"/>
        </w:numPr>
        <w:ind w:left="1260"/>
        <w:jc w:val="both"/>
      </w:pPr>
      <w:r>
        <w:t>Before equipment is made on, circuit connections and layout should be checked by the instructor</w:t>
      </w:r>
      <w:r w:rsidR="00A57901">
        <w:t>.</w:t>
      </w:r>
    </w:p>
    <w:p w:rsidR="00C13547" w:rsidRDefault="00C13547" w:rsidP="00295ECC">
      <w:pPr>
        <w:pStyle w:val="ListParagraph"/>
        <w:numPr>
          <w:ilvl w:val="0"/>
          <w:numId w:val="3"/>
        </w:numPr>
        <w:spacing w:after="0"/>
        <w:ind w:left="1260"/>
        <w:jc w:val="both"/>
      </w:pPr>
      <w:r>
        <w:t>Never make any changes to circuits without first isolating the circuit by switching off and removing connections to supplies.</w:t>
      </w:r>
    </w:p>
    <w:p w:rsidR="00C12908" w:rsidRPr="00C12908" w:rsidRDefault="00C12908" w:rsidP="00295ECC">
      <w:pPr>
        <w:pStyle w:val="NormalWeb"/>
        <w:numPr>
          <w:ilvl w:val="0"/>
          <w:numId w:val="3"/>
        </w:numPr>
        <w:ind w:left="1260"/>
        <w:jc w:val="both"/>
        <w:rPr>
          <w:rFonts w:asciiTheme="minorHAnsi" w:hAnsiTheme="minorHAnsi" w:cstheme="minorHAnsi"/>
          <w:b/>
          <w:bCs/>
          <w:color w:val="000000"/>
          <w:sz w:val="22"/>
          <w:szCs w:val="22"/>
        </w:rPr>
      </w:pPr>
      <w:r w:rsidRPr="00485F0A">
        <w:rPr>
          <w:rStyle w:val="Strong"/>
          <w:rFonts w:asciiTheme="minorHAnsi" w:hAnsiTheme="minorHAnsi" w:cstheme="minorHAnsi"/>
          <w:b w:val="0"/>
          <w:bCs w:val="0"/>
          <w:color w:val="000000"/>
          <w:sz w:val="22"/>
          <w:szCs w:val="22"/>
        </w:rPr>
        <w:t>No ungrounded electrical or electronic apparatus is to be used in the laboratory unless it is double insulated or battery operated.</w:t>
      </w:r>
    </w:p>
    <w:p w:rsidR="00C13547" w:rsidRDefault="00C13547" w:rsidP="00295ECC">
      <w:pPr>
        <w:pStyle w:val="ListParagraph"/>
        <w:numPr>
          <w:ilvl w:val="0"/>
          <w:numId w:val="3"/>
        </w:numPr>
        <w:spacing w:after="0"/>
        <w:ind w:left="1260"/>
        <w:jc w:val="both"/>
      </w:pPr>
      <w:r>
        <w:t xml:space="preserve">Voltages above 50 V </w:t>
      </w:r>
      <w:proofErr w:type="spellStart"/>
      <w:r>
        <w:t>rms</w:t>
      </w:r>
      <w:proofErr w:type="spellEnd"/>
      <w:r>
        <w:t xml:space="preserve"> AC and 50 V DC are always dangerous. Extra precautions should be considered as voltage levels are increased.</w:t>
      </w:r>
    </w:p>
    <w:p w:rsidR="00411EB4" w:rsidRPr="003765C5" w:rsidRDefault="00411EB4" w:rsidP="00295ECC">
      <w:pPr>
        <w:pStyle w:val="NormalWeb"/>
        <w:numPr>
          <w:ilvl w:val="0"/>
          <w:numId w:val="3"/>
        </w:numPr>
        <w:ind w:left="1260"/>
        <w:jc w:val="both"/>
        <w:rPr>
          <w:rStyle w:val="Strong"/>
          <w:rFonts w:asciiTheme="minorHAnsi" w:hAnsiTheme="minorHAnsi" w:cstheme="minorHAnsi"/>
          <w:color w:val="000000"/>
          <w:sz w:val="22"/>
          <w:szCs w:val="22"/>
        </w:rPr>
      </w:pPr>
      <w:r w:rsidRPr="00485F0A">
        <w:rPr>
          <w:rStyle w:val="Strong"/>
          <w:rFonts w:asciiTheme="minorHAnsi" w:hAnsiTheme="minorHAnsi" w:cstheme="minorHAnsi"/>
          <w:b w:val="0"/>
          <w:bCs w:val="0"/>
          <w:color w:val="000000"/>
          <w:sz w:val="22"/>
          <w:szCs w:val="22"/>
        </w:rPr>
        <w:t>Consider all circuits to be "hot" unless proven otherwise.</w:t>
      </w:r>
    </w:p>
    <w:p w:rsidR="003765C5" w:rsidRPr="00485F0A" w:rsidRDefault="003765C5" w:rsidP="00295ECC">
      <w:pPr>
        <w:pStyle w:val="NormalWeb"/>
        <w:numPr>
          <w:ilvl w:val="0"/>
          <w:numId w:val="3"/>
        </w:numPr>
        <w:ind w:left="1260"/>
        <w:jc w:val="both"/>
        <w:rPr>
          <w:rStyle w:val="Strong"/>
          <w:rFonts w:asciiTheme="minorHAnsi" w:hAnsiTheme="minorHAnsi" w:cstheme="minorHAnsi"/>
          <w:color w:val="000000"/>
          <w:sz w:val="22"/>
          <w:szCs w:val="22"/>
        </w:rPr>
      </w:pPr>
      <w:r w:rsidRPr="00485F0A">
        <w:rPr>
          <w:rStyle w:val="Strong"/>
          <w:rFonts w:asciiTheme="minorHAnsi" w:hAnsiTheme="minorHAnsi" w:cstheme="minorHAnsi"/>
          <w:b w:val="0"/>
          <w:bCs w:val="0"/>
          <w:color w:val="000000"/>
          <w:sz w:val="22"/>
          <w:szCs w:val="22"/>
        </w:rPr>
        <w:t>When unplugging a power cord, pull on the plug, not on the cable.</w:t>
      </w:r>
    </w:p>
    <w:p w:rsidR="003765C5" w:rsidRPr="003765C5" w:rsidRDefault="003765C5" w:rsidP="00295ECC">
      <w:pPr>
        <w:pStyle w:val="NormalWeb"/>
        <w:numPr>
          <w:ilvl w:val="0"/>
          <w:numId w:val="3"/>
        </w:numPr>
        <w:ind w:left="1260"/>
        <w:jc w:val="both"/>
        <w:rPr>
          <w:rFonts w:asciiTheme="minorHAnsi" w:hAnsiTheme="minorHAnsi" w:cstheme="minorHAnsi"/>
          <w:b/>
          <w:bCs/>
          <w:color w:val="000000"/>
          <w:sz w:val="22"/>
          <w:szCs w:val="22"/>
        </w:rPr>
      </w:pPr>
      <w:r w:rsidRPr="00485F0A">
        <w:rPr>
          <w:rStyle w:val="Strong"/>
          <w:rFonts w:asciiTheme="minorHAnsi" w:hAnsiTheme="minorHAnsi" w:cstheme="minorHAnsi"/>
          <w:b w:val="0"/>
          <w:bCs w:val="0"/>
          <w:color w:val="000000"/>
          <w:sz w:val="22"/>
          <w:szCs w:val="22"/>
        </w:rPr>
        <w:t>When disassembling a circuit, first remove the source of power.</w:t>
      </w:r>
    </w:p>
    <w:p w:rsidR="00C13547" w:rsidRDefault="00C13547" w:rsidP="00295ECC">
      <w:pPr>
        <w:pStyle w:val="ListParagraph"/>
        <w:numPr>
          <w:ilvl w:val="0"/>
          <w:numId w:val="3"/>
        </w:numPr>
        <w:ind w:left="1260"/>
        <w:jc w:val="both"/>
      </w:pPr>
      <w:r>
        <w:t>Use extension cords only when necessary and only on a temporary basis.</w:t>
      </w:r>
    </w:p>
    <w:p w:rsidR="00C13547" w:rsidRDefault="00C13547" w:rsidP="00295ECC">
      <w:pPr>
        <w:pStyle w:val="ListParagraph"/>
        <w:numPr>
          <w:ilvl w:val="0"/>
          <w:numId w:val="3"/>
        </w:numPr>
        <w:ind w:left="1260"/>
        <w:jc w:val="both"/>
      </w:pPr>
      <w:r>
        <w:t>Do not use damaged cords, cords that become hot, or cords with exposed wiring. Inform the instructor about damaged cords.</w:t>
      </w:r>
    </w:p>
    <w:p w:rsidR="00C13547" w:rsidRDefault="00C13547" w:rsidP="00295ECC">
      <w:pPr>
        <w:pStyle w:val="ListParagraph"/>
        <w:numPr>
          <w:ilvl w:val="0"/>
          <w:numId w:val="3"/>
        </w:numPr>
        <w:ind w:left="1260"/>
        <w:jc w:val="both"/>
      </w:pPr>
      <w:r>
        <w:t xml:space="preserve">Know the correct handling procedures for batteries, cells, capacitors, inductors, resistors and other high energy-storage devices. </w:t>
      </w:r>
    </w:p>
    <w:p w:rsidR="00C13547" w:rsidRDefault="00C13547" w:rsidP="00295ECC">
      <w:pPr>
        <w:pStyle w:val="ListParagraph"/>
        <w:numPr>
          <w:ilvl w:val="0"/>
          <w:numId w:val="3"/>
        </w:numPr>
        <w:ind w:left="1260"/>
        <w:jc w:val="both"/>
      </w:pPr>
      <w:r>
        <w:t>Inform your instructor if experiments are left unattended. Such experiments should be isolated from the supplies.</w:t>
      </w:r>
    </w:p>
    <w:p w:rsidR="00C13547" w:rsidRDefault="00C13547" w:rsidP="00295ECC">
      <w:pPr>
        <w:pStyle w:val="ListParagraph"/>
        <w:numPr>
          <w:ilvl w:val="0"/>
          <w:numId w:val="3"/>
        </w:numPr>
        <w:ind w:left="1260"/>
        <w:jc w:val="both"/>
      </w:pPr>
      <w:r>
        <w:t>If for a special reason, it must be left on, a barrier and a warning notice are required.</w:t>
      </w:r>
    </w:p>
    <w:p w:rsidR="00C13547" w:rsidRDefault="00C13547" w:rsidP="00295ECC">
      <w:pPr>
        <w:pStyle w:val="ListParagraph"/>
        <w:numPr>
          <w:ilvl w:val="0"/>
          <w:numId w:val="3"/>
        </w:numPr>
        <w:ind w:left="1260"/>
        <w:jc w:val="both"/>
      </w:pPr>
      <w:r>
        <w:t>Equipment found to be faulty in any way should be reported immediately and not used until it is inspected and declared safe.</w:t>
      </w:r>
    </w:p>
    <w:p w:rsidR="00C13547" w:rsidRDefault="00C13547" w:rsidP="00295ECC">
      <w:pPr>
        <w:pStyle w:val="ListParagraph"/>
        <w:numPr>
          <w:ilvl w:val="0"/>
          <w:numId w:val="3"/>
        </w:numPr>
        <w:ind w:left="1260"/>
        <w:jc w:val="both"/>
      </w:pPr>
      <w:r>
        <w:t>Report accidents as soon as possible to the department chair, department secretary.</w:t>
      </w:r>
    </w:p>
    <w:p w:rsidR="00C13547" w:rsidRPr="00C13547" w:rsidRDefault="00C13547" w:rsidP="00C13547">
      <w:pPr>
        <w:rPr>
          <w:b/>
          <w:bCs/>
        </w:rPr>
      </w:pPr>
    </w:p>
    <w:p w:rsidR="00F6350A" w:rsidRDefault="00F6350A" w:rsidP="00C13547">
      <w:pPr>
        <w:shd w:val="clear" w:color="auto" w:fill="FFFFFF"/>
        <w:spacing w:before="100" w:beforeAutospacing="1" w:after="100" w:afterAutospacing="1" w:line="240" w:lineRule="auto"/>
        <w:jc w:val="both"/>
        <w:rPr>
          <w:rFonts w:ascii="Arial" w:eastAsia="Times New Roman" w:hAnsi="Arial" w:cs="Arial"/>
          <w:b/>
          <w:bCs/>
          <w:color w:val="333333"/>
          <w:sz w:val="20"/>
          <w:szCs w:val="20"/>
        </w:rPr>
      </w:pPr>
    </w:p>
    <w:p w:rsidR="00295ECC" w:rsidRDefault="00295ECC" w:rsidP="00295ECC">
      <w:pPr>
        <w:pStyle w:val="ListParagraph"/>
        <w:shd w:val="clear" w:color="auto" w:fill="FFFFFF"/>
        <w:spacing w:before="100" w:beforeAutospacing="1" w:after="100" w:afterAutospacing="1" w:line="240" w:lineRule="auto"/>
        <w:jc w:val="both"/>
        <w:rPr>
          <w:rFonts w:eastAsia="Times New Roman" w:cstheme="minorHAnsi"/>
          <w:color w:val="333333"/>
        </w:rPr>
      </w:pPr>
    </w:p>
    <w:p w:rsidR="00C13547" w:rsidRPr="00AA3B9B" w:rsidRDefault="00C579E8" w:rsidP="00AA3B9B">
      <w:pPr>
        <w:shd w:val="clear" w:color="auto" w:fill="FFFFFF"/>
        <w:spacing w:before="100" w:beforeAutospacing="1" w:after="100" w:afterAutospacing="1" w:line="240" w:lineRule="auto"/>
        <w:ind w:firstLine="450"/>
        <w:jc w:val="both"/>
        <w:rPr>
          <w:rFonts w:eastAsia="Times New Roman" w:cstheme="minorHAnsi"/>
          <w:b/>
          <w:bCs/>
          <w:color w:val="333333"/>
        </w:rPr>
      </w:pPr>
      <w:bookmarkStart w:id="0" w:name="_GoBack"/>
      <w:bookmarkEnd w:id="0"/>
      <w:r w:rsidRPr="00AA3B9B">
        <w:rPr>
          <w:rFonts w:eastAsia="Times New Roman" w:cstheme="minorHAnsi"/>
          <w:b/>
          <w:bCs/>
          <w:color w:val="333333"/>
        </w:rPr>
        <w:t>Soldering Instruction</w:t>
      </w:r>
      <w:r w:rsidR="00D64390" w:rsidRPr="00AA3B9B">
        <w:rPr>
          <w:rFonts w:eastAsia="Times New Roman" w:cstheme="minorHAnsi"/>
          <w:b/>
          <w:bCs/>
          <w:color w:val="333333"/>
        </w:rPr>
        <w:t>s</w:t>
      </w:r>
    </w:p>
    <w:p w:rsidR="00C13547" w:rsidRPr="00485F0A" w:rsidRDefault="00C13547"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b/>
          <w:bCs/>
          <w:color w:val="333333"/>
        </w:rPr>
        <w:t>Caution:</w:t>
      </w:r>
      <w:r w:rsidRPr="00485F0A">
        <w:rPr>
          <w:rFonts w:eastAsia="Times New Roman" w:cstheme="minorHAnsi"/>
          <w:color w:val="333333"/>
        </w:rPr>
        <w:t> A soldering iron can heat to around 400°C, which can burn you or start a fire, so use it carefully.</w:t>
      </w:r>
    </w:p>
    <w:p w:rsidR="00C13547" w:rsidRPr="00485F0A" w:rsidRDefault="00C13547"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color w:val="333333"/>
        </w:rPr>
        <w:t>Unplug the iron when it is not in use.</w:t>
      </w:r>
    </w:p>
    <w:p w:rsidR="00C13547" w:rsidRPr="00485F0A" w:rsidRDefault="00C13547"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color w:val="333333"/>
        </w:rPr>
        <w:t>Keep the power cord away from spots where it can be tripped over.</w:t>
      </w:r>
    </w:p>
    <w:p w:rsidR="00C13547" w:rsidRPr="00485F0A" w:rsidRDefault="00C13547"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color w:val="333333"/>
        </w:rPr>
        <w:t>Take great care to avoid touching the tip of the soldering iron on a power line. If a power cord is touched by a hot iron, there is a serious risk of burns and electric shock.</w:t>
      </w:r>
    </w:p>
    <w:p w:rsidR="00C13547" w:rsidRPr="00485F0A" w:rsidRDefault="00C13547"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color w:val="333333"/>
        </w:rPr>
        <w:t>Always return the soldering iron to its stand when it is not in use.</w:t>
      </w:r>
    </w:p>
    <w:p w:rsidR="00C13547" w:rsidRPr="00485F0A" w:rsidRDefault="00C13547"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color w:val="333333"/>
        </w:rPr>
        <w:t>Never put the soldering iron down on your work bench, even for a moment!</w:t>
      </w:r>
    </w:p>
    <w:p w:rsidR="00C13547" w:rsidRPr="00485F0A" w:rsidRDefault="00C13547"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color w:val="333333"/>
        </w:rPr>
        <w:t>Work in a well-ventilated area.</w:t>
      </w:r>
    </w:p>
    <w:p w:rsidR="00C13547" w:rsidRPr="00485F0A" w:rsidRDefault="00C13547"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color w:val="333333"/>
        </w:rPr>
        <w:t>The smoke that will form as you melt solder is mostly from the flux and can be quite irritating. Avoid breathing it by keeping your head to the side of, not above, your work.</w:t>
      </w:r>
    </w:p>
    <w:p w:rsidR="00C13547" w:rsidRPr="00485F0A" w:rsidRDefault="00C13547"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color w:val="333333"/>
        </w:rPr>
        <w:t>Solder contains lead, which is a poisonous metal. Wash your hands after using solder.</w:t>
      </w:r>
    </w:p>
    <w:p w:rsidR="00493A86" w:rsidRPr="00485F0A" w:rsidRDefault="00493A86"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color w:val="333333"/>
        </w:rPr>
        <w:t>Wear eye protection. Solder can “spit”.</w:t>
      </w:r>
    </w:p>
    <w:p w:rsidR="00493A86" w:rsidRPr="00485F0A" w:rsidRDefault="00493A86" w:rsidP="00984454">
      <w:pPr>
        <w:numPr>
          <w:ilvl w:val="0"/>
          <w:numId w:val="4"/>
        </w:numPr>
        <w:shd w:val="clear" w:color="auto" w:fill="FFFFFF"/>
        <w:tabs>
          <w:tab w:val="clear" w:pos="720"/>
          <w:tab w:val="num" w:pos="1080"/>
        </w:tabs>
        <w:spacing w:before="100" w:beforeAutospacing="1" w:after="100" w:afterAutospacing="1" w:line="240" w:lineRule="auto"/>
        <w:ind w:left="1170"/>
        <w:jc w:val="both"/>
        <w:rPr>
          <w:rFonts w:eastAsia="Times New Roman" w:cstheme="minorHAnsi"/>
          <w:color w:val="333333"/>
        </w:rPr>
      </w:pPr>
      <w:r w:rsidRPr="00485F0A">
        <w:rPr>
          <w:rFonts w:eastAsia="Times New Roman" w:cstheme="minorHAnsi"/>
          <w:color w:val="333333"/>
        </w:rPr>
        <w:t>Keep cleaning solvents in dispensing bottles.</w:t>
      </w:r>
    </w:p>
    <w:p w:rsidR="008703D6" w:rsidRDefault="008703D6" w:rsidP="003D5C57">
      <w:pPr>
        <w:spacing w:after="0" w:line="276" w:lineRule="auto"/>
      </w:pPr>
    </w:p>
    <w:sectPr w:rsidR="008703D6" w:rsidSect="00C13547">
      <w:head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46" w:rsidRDefault="00673A46" w:rsidP="007E13B2">
      <w:pPr>
        <w:spacing w:after="0" w:line="240" w:lineRule="auto"/>
      </w:pPr>
      <w:r>
        <w:separator/>
      </w:r>
    </w:p>
  </w:endnote>
  <w:endnote w:type="continuationSeparator" w:id="0">
    <w:p w:rsidR="00673A46" w:rsidRDefault="00673A46" w:rsidP="007E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46" w:rsidRDefault="00673A46" w:rsidP="007E13B2">
      <w:pPr>
        <w:spacing w:after="0" w:line="240" w:lineRule="auto"/>
      </w:pPr>
      <w:r>
        <w:separator/>
      </w:r>
    </w:p>
  </w:footnote>
  <w:footnote w:type="continuationSeparator" w:id="0">
    <w:p w:rsidR="00673A46" w:rsidRDefault="00673A46" w:rsidP="007E1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tyle3"/>
      <w:tblW w:w="109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000" w:firstRow="0" w:lastRow="0" w:firstColumn="0" w:lastColumn="0" w:noHBand="0" w:noVBand="0"/>
    </w:tblPr>
    <w:tblGrid>
      <w:gridCol w:w="1655"/>
      <w:gridCol w:w="1973"/>
      <w:gridCol w:w="3977"/>
      <w:gridCol w:w="1500"/>
      <w:gridCol w:w="1845"/>
    </w:tblGrid>
    <w:tr w:rsidR="00565EE6" w:rsidRPr="0055287F" w:rsidTr="007E13B2">
      <w:trPr>
        <w:trHeight w:hRule="exact" w:val="296"/>
        <w:jc w:val="center"/>
      </w:trPr>
      <w:tc>
        <w:tcPr>
          <w:tcW w:w="1655" w:type="dxa"/>
          <w:vMerge w:val="restart"/>
          <w:shd w:val="clear" w:color="auto" w:fill="FFFFFF" w:themeFill="background1"/>
        </w:tcPr>
        <w:p w:rsidR="00565EE6" w:rsidRPr="0055287F" w:rsidRDefault="00565EE6" w:rsidP="00020AEB">
          <w:pPr>
            <w:pStyle w:val="Header"/>
            <w:spacing w:line="276" w:lineRule="auto"/>
            <w:rPr>
              <w:b/>
              <w:sz w:val="20"/>
              <w:szCs w:val="20"/>
              <w:lang w:val="de-DE"/>
            </w:rPr>
          </w:pPr>
          <w:r>
            <w:rPr>
              <w:b/>
              <w:noProof/>
              <w:sz w:val="20"/>
              <w:szCs w:val="20"/>
            </w:rPr>
            <w:drawing>
              <wp:anchor distT="0" distB="0" distL="114300" distR="114300" simplePos="0" relativeHeight="251659264" behindDoc="0" locked="0" layoutInCell="1" allowOverlap="1" wp14:anchorId="420D0705" wp14:editId="08D334D8">
                <wp:simplePos x="0" y="0"/>
                <wp:positionH relativeFrom="column">
                  <wp:posOffset>150494</wp:posOffset>
                </wp:positionH>
                <wp:positionV relativeFrom="paragraph">
                  <wp:posOffset>102466</wp:posOffset>
                </wp:positionV>
                <wp:extent cx="649605" cy="6352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52793" cy="638414"/>
                        </a:xfrm>
                        <a:prstGeom prst="rect">
                          <a:avLst/>
                        </a:prstGeom>
                      </pic:spPr>
                    </pic:pic>
                  </a:graphicData>
                </a:graphic>
                <wp14:sizeRelH relativeFrom="page">
                  <wp14:pctWidth>0</wp14:pctWidth>
                </wp14:sizeRelH>
                <wp14:sizeRelV relativeFrom="page">
                  <wp14:pctHeight>0</wp14:pctHeight>
                </wp14:sizeRelV>
              </wp:anchor>
            </w:drawing>
          </w:r>
        </w:p>
      </w:tc>
      <w:tc>
        <w:tcPr>
          <w:tcW w:w="5950" w:type="dxa"/>
          <w:gridSpan w:val="2"/>
          <w:vMerge w:val="restart"/>
          <w:shd w:val="clear" w:color="auto" w:fill="FFFFFF" w:themeFill="background1"/>
        </w:tcPr>
        <w:p w:rsidR="00565EE6" w:rsidRPr="0055287F" w:rsidRDefault="00565EE6" w:rsidP="00020AEB">
          <w:pPr>
            <w:pStyle w:val="Header"/>
            <w:jc w:val="center"/>
            <w:rPr>
              <w:b/>
              <w:sz w:val="20"/>
              <w:szCs w:val="20"/>
              <w:lang w:val="de-DE"/>
            </w:rPr>
          </w:pPr>
        </w:p>
        <w:p w:rsidR="00565EE6" w:rsidRPr="0055287F" w:rsidRDefault="00082745" w:rsidP="00215A6A">
          <w:pPr>
            <w:pStyle w:val="Header"/>
            <w:jc w:val="center"/>
            <w:rPr>
              <w:b/>
              <w:sz w:val="24"/>
              <w:szCs w:val="24"/>
              <w:lang w:val="de-DE"/>
            </w:rPr>
          </w:pPr>
          <w:r>
            <w:rPr>
              <w:b/>
              <w:sz w:val="24"/>
              <w:szCs w:val="24"/>
              <w:lang w:val="de-DE"/>
            </w:rPr>
            <w:t xml:space="preserve">Work Instructions of </w:t>
          </w:r>
          <w:r w:rsidR="00215A6A">
            <w:rPr>
              <w:b/>
              <w:sz w:val="24"/>
              <w:szCs w:val="24"/>
              <w:lang w:val="de-DE"/>
            </w:rPr>
            <w:t>Electrical and Electronic</w:t>
          </w:r>
          <w:r>
            <w:rPr>
              <w:b/>
              <w:sz w:val="24"/>
              <w:szCs w:val="24"/>
              <w:lang w:val="de-DE"/>
            </w:rPr>
            <w:t xml:space="preserve"> Lab</w:t>
          </w:r>
          <w:r w:rsidR="00565EE6">
            <w:rPr>
              <w:b/>
              <w:sz w:val="24"/>
              <w:szCs w:val="24"/>
              <w:lang w:val="de-DE"/>
            </w:rPr>
            <w:t xml:space="preserve"> </w:t>
          </w:r>
        </w:p>
      </w:tc>
      <w:tc>
        <w:tcPr>
          <w:tcW w:w="1500" w:type="dxa"/>
          <w:shd w:val="clear" w:color="auto" w:fill="FFFFFF" w:themeFill="background1"/>
        </w:tcPr>
        <w:p w:rsidR="00565EE6" w:rsidRPr="0055287F" w:rsidRDefault="00565EE6" w:rsidP="00020AEB">
          <w:pPr>
            <w:pStyle w:val="Header"/>
            <w:tabs>
              <w:tab w:val="left" w:pos="1561"/>
            </w:tabs>
            <w:ind w:hanging="212"/>
            <w:rPr>
              <w:b/>
              <w:sz w:val="20"/>
              <w:szCs w:val="20"/>
            </w:rPr>
          </w:pPr>
          <w:r w:rsidRPr="0055287F">
            <w:rPr>
              <w:b/>
              <w:sz w:val="20"/>
              <w:szCs w:val="20"/>
            </w:rPr>
            <w:t xml:space="preserve">    Document No</w:t>
          </w:r>
        </w:p>
      </w:tc>
      <w:tc>
        <w:tcPr>
          <w:tcW w:w="1845" w:type="dxa"/>
          <w:shd w:val="clear" w:color="auto" w:fill="FFFFFF" w:themeFill="background1"/>
        </w:tcPr>
        <w:p w:rsidR="00565EE6" w:rsidRPr="003A5B34" w:rsidRDefault="00565EE6" w:rsidP="009A2B19">
          <w:pPr>
            <w:pStyle w:val="Header"/>
            <w:tabs>
              <w:tab w:val="left" w:pos="1419"/>
            </w:tabs>
            <w:ind w:hanging="212"/>
            <w:rPr>
              <w:rFonts w:ascii="Arial" w:hAnsi="Arial" w:cs="Arial"/>
              <w:b/>
              <w:bCs/>
              <w:sz w:val="20"/>
              <w:szCs w:val="20"/>
            </w:rPr>
          </w:pPr>
          <w:r w:rsidRPr="0055287F">
            <w:rPr>
              <w:rFonts w:ascii="Arial" w:hAnsi="Arial" w:cs="Arial"/>
              <w:sz w:val="20"/>
              <w:szCs w:val="20"/>
            </w:rPr>
            <w:t xml:space="preserve">    </w:t>
          </w:r>
          <w:r w:rsidR="009A2B19">
            <w:rPr>
              <w:rFonts w:ascii="Arial" w:hAnsi="Arial" w:cs="Arial"/>
              <w:sz w:val="20"/>
              <w:szCs w:val="20"/>
            </w:rPr>
            <w:t>T</w:t>
          </w:r>
          <w:r w:rsidRPr="003A5B34">
            <w:rPr>
              <w:rFonts w:ascii="Arial" w:hAnsi="Arial" w:cs="Arial"/>
              <w:b/>
              <w:bCs/>
              <w:sz w:val="20"/>
              <w:szCs w:val="20"/>
            </w:rPr>
            <w:t>IU.</w:t>
          </w:r>
          <w:r>
            <w:rPr>
              <w:rFonts w:ascii="Arial" w:hAnsi="Arial" w:cs="Arial"/>
              <w:b/>
              <w:bCs/>
              <w:sz w:val="20"/>
              <w:szCs w:val="20"/>
            </w:rPr>
            <w:t>RC.IN.0</w:t>
          </w:r>
          <w:r w:rsidR="00654B67">
            <w:rPr>
              <w:rFonts w:ascii="Arial" w:hAnsi="Arial" w:cs="Arial"/>
              <w:b/>
              <w:bCs/>
              <w:sz w:val="20"/>
              <w:szCs w:val="20"/>
            </w:rPr>
            <w:t>1</w:t>
          </w:r>
          <w:r w:rsidR="00072ECA">
            <w:rPr>
              <w:rFonts w:ascii="Arial" w:hAnsi="Arial" w:cs="Arial"/>
              <w:b/>
              <w:bCs/>
              <w:sz w:val="20"/>
              <w:szCs w:val="20"/>
            </w:rPr>
            <w:t>8</w:t>
          </w:r>
          <w:r>
            <w:rPr>
              <w:rFonts w:ascii="Arial" w:hAnsi="Arial" w:cs="Arial"/>
              <w:b/>
              <w:bCs/>
              <w:sz w:val="20"/>
              <w:szCs w:val="20"/>
            </w:rPr>
            <w:t>E</w:t>
          </w:r>
        </w:p>
      </w:tc>
    </w:tr>
    <w:tr w:rsidR="00565EE6" w:rsidRPr="0055287F" w:rsidTr="007E13B2">
      <w:trPr>
        <w:trHeight w:hRule="exact" w:val="296"/>
        <w:jc w:val="center"/>
      </w:trPr>
      <w:tc>
        <w:tcPr>
          <w:tcW w:w="1655" w:type="dxa"/>
          <w:vMerge/>
          <w:shd w:val="clear" w:color="auto" w:fill="FFFFFF" w:themeFill="background1"/>
        </w:tcPr>
        <w:p w:rsidR="00565EE6" w:rsidRPr="0055287F" w:rsidRDefault="00565EE6" w:rsidP="00020AEB">
          <w:pPr>
            <w:pStyle w:val="Header"/>
            <w:rPr>
              <w:sz w:val="20"/>
              <w:szCs w:val="20"/>
            </w:rPr>
          </w:pPr>
        </w:p>
      </w:tc>
      <w:tc>
        <w:tcPr>
          <w:tcW w:w="5950" w:type="dxa"/>
          <w:gridSpan w:val="2"/>
          <w:vMerge/>
          <w:shd w:val="clear" w:color="auto" w:fill="FFFFFF" w:themeFill="background1"/>
        </w:tcPr>
        <w:p w:rsidR="00565EE6" w:rsidRPr="0055287F" w:rsidRDefault="00565EE6" w:rsidP="00020AEB">
          <w:pPr>
            <w:pStyle w:val="Header"/>
            <w:rPr>
              <w:sz w:val="20"/>
              <w:szCs w:val="20"/>
            </w:rPr>
          </w:pPr>
        </w:p>
      </w:tc>
      <w:tc>
        <w:tcPr>
          <w:tcW w:w="1500" w:type="dxa"/>
          <w:shd w:val="clear" w:color="auto" w:fill="FFFFFF" w:themeFill="background1"/>
        </w:tcPr>
        <w:p w:rsidR="00565EE6" w:rsidRPr="0055287F" w:rsidRDefault="00565EE6" w:rsidP="007E13B2">
          <w:pPr>
            <w:pStyle w:val="Header"/>
            <w:tabs>
              <w:tab w:val="left" w:pos="1561"/>
            </w:tabs>
            <w:ind w:hanging="212"/>
            <w:rPr>
              <w:b/>
              <w:sz w:val="20"/>
              <w:szCs w:val="20"/>
            </w:rPr>
          </w:pPr>
          <w:r w:rsidRPr="0055287F">
            <w:rPr>
              <w:b/>
              <w:sz w:val="20"/>
              <w:szCs w:val="20"/>
            </w:rPr>
            <w:t xml:space="preserve">    </w:t>
          </w:r>
          <w:r>
            <w:rPr>
              <w:b/>
              <w:sz w:val="20"/>
              <w:szCs w:val="20"/>
            </w:rPr>
            <w:t>Issue</w:t>
          </w:r>
          <w:r w:rsidRPr="0055287F">
            <w:rPr>
              <w:b/>
              <w:sz w:val="20"/>
              <w:szCs w:val="20"/>
            </w:rPr>
            <w:t xml:space="preserve"> Date</w:t>
          </w:r>
        </w:p>
      </w:tc>
      <w:tc>
        <w:tcPr>
          <w:tcW w:w="1845" w:type="dxa"/>
          <w:shd w:val="clear" w:color="auto" w:fill="FFFFFF" w:themeFill="background1"/>
        </w:tcPr>
        <w:p w:rsidR="00565EE6" w:rsidRPr="0055287F" w:rsidRDefault="00654B67" w:rsidP="00020AEB">
          <w:pPr>
            <w:pStyle w:val="Header"/>
            <w:tabs>
              <w:tab w:val="left" w:pos="1419"/>
            </w:tabs>
            <w:ind w:hanging="212"/>
            <w:jc w:val="center"/>
            <w:rPr>
              <w:rFonts w:ascii="Arial" w:hAnsi="Arial" w:cs="Arial"/>
              <w:sz w:val="20"/>
              <w:szCs w:val="20"/>
            </w:rPr>
          </w:pPr>
          <w:r>
            <w:rPr>
              <w:rFonts w:ascii="Arial" w:hAnsi="Arial" w:cs="Arial"/>
              <w:sz w:val="20"/>
              <w:szCs w:val="20"/>
            </w:rPr>
            <w:t>16/02/2016</w:t>
          </w:r>
        </w:p>
      </w:tc>
    </w:tr>
    <w:tr w:rsidR="00565EE6" w:rsidRPr="0055287F" w:rsidTr="007E13B2">
      <w:trPr>
        <w:trHeight w:hRule="exact" w:val="296"/>
        <w:jc w:val="center"/>
      </w:trPr>
      <w:tc>
        <w:tcPr>
          <w:tcW w:w="1655" w:type="dxa"/>
          <w:vMerge/>
          <w:shd w:val="clear" w:color="auto" w:fill="FFFFFF" w:themeFill="background1"/>
        </w:tcPr>
        <w:p w:rsidR="00565EE6" w:rsidRPr="0055287F" w:rsidRDefault="00565EE6" w:rsidP="00020AEB">
          <w:pPr>
            <w:pStyle w:val="Header"/>
            <w:rPr>
              <w:sz w:val="20"/>
              <w:szCs w:val="20"/>
            </w:rPr>
          </w:pPr>
        </w:p>
      </w:tc>
      <w:tc>
        <w:tcPr>
          <w:tcW w:w="5950" w:type="dxa"/>
          <w:gridSpan w:val="2"/>
          <w:vMerge/>
          <w:shd w:val="clear" w:color="auto" w:fill="FFFFFF" w:themeFill="background1"/>
        </w:tcPr>
        <w:p w:rsidR="00565EE6" w:rsidRPr="0055287F" w:rsidRDefault="00565EE6" w:rsidP="00020AEB">
          <w:pPr>
            <w:pStyle w:val="Header"/>
            <w:rPr>
              <w:sz w:val="20"/>
              <w:szCs w:val="20"/>
            </w:rPr>
          </w:pPr>
        </w:p>
      </w:tc>
      <w:tc>
        <w:tcPr>
          <w:tcW w:w="1500" w:type="dxa"/>
          <w:shd w:val="clear" w:color="auto" w:fill="FFFFFF" w:themeFill="background1"/>
        </w:tcPr>
        <w:p w:rsidR="00565EE6" w:rsidRPr="0055287F" w:rsidRDefault="00565EE6" w:rsidP="00020AEB">
          <w:pPr>
            <w:pStyle w:val="Header"/>
            <w:tabs>
              <w:tab w:val="left" w:pos="1561"/>
            </w:tabs>
            <w:ind w:hanging="212"/>
            <w:rPr>
              <w:b/>
              <w:sz w:val="20"/>
              <w:szCs w:val="20"/>
            </w:rPr>
          </w:pPr>
          <w:r w:rsidRPr="0055287F">
            <w:rPr>
              <w:b/>
              <w:sz w:val="20"/>
              <w:szCs w:val="20"/>
            </w:rPr>
            <w:t xml:space="preserve">    Revision No</w:t>
          </w:r>
        </w:p>
      </w:tc>
      <w:tc>
        <w:tcPr>
          <w:tcW w:w="1845" w:type="dxa"/>
          <w:shd w:val="clear" w:color="auto" w:fill="FFFFFF" w:themeFill="background1"/>
        </w:tcPr>
        <w:p w:rsidR="00565EE6" w:rsidRPr="0055287F" w:rsidRDefault="00565EE6" w:rsidP="00020AEB">
          <w:pPr>
            <w:pStyle w:val="Header"/>
            <w:tabs>
              <w:tab w:val="left" w:pos="1419"/>
            </w:tabs>
            <w:ind w:hanging="212"/>
            <w:jc w:val="center"/>
            <w:rPr>
              <w:rFonts w:ascii="Arial" w:hAnsi="Arial" w:cs="Arial"/>
              <w:sz w:val="20"/>
              <w:szCs w:val="20"/>
            </w:rPr>
          </w:pPr>
          <w:r>
            <w:rPr>
              <w:rFonts w:ascii="Arial" w:hAnsi="Arial" w:cs="Arial"/>
              <w:sz w:val="20"/>
              <w:szCs w:val="20"/>
            </w:rPr>
            <w:t>00</w:t>
          </w:r>
        </w:p>
      </w:tc>
    </w:tr>
    <w:tr w:rsidR="00565EE6" w:rsidRPr="0055287F" w:rsidTr="007E13B2">
      <w:trPr>
        <w:trHeight w:hRule="exact" w:val="343"/>
        <w:jc w:val="center"/>
      </w:trPr>
      <w:tc>
        <w:tcPr>
          <w:tcW w:w="1655" w:type="dxa"/>
          <w:vMerge/>
          <w:shd w:val="clear" w:color="auto" w:fill="FFFFFF" w:themeFill="background1"/>
        </w:tcPr>
        <w:p w:rsidR="00565EE6" w:rsidRPr="0055287F" w:rsidRDefault="00565EE6" w:rsidP="00020AEB">
          <w:pPr>
            <w:pStyle w:val="Header"/>
            <w:rPr>
              <w:sz w:val="20"/>
              <w:szCs w:val="20"/>
            </w:rPr>
          </w:pPr>
        </w:p>
      </w:tc>
      <w:tc>
        <w:tcPr>
          <w:tcW w:w="1973" w:type="dxa"/>
          <w:shd w:val="clear" w:color="auto" w:fill="FFFFFF" w:themeFill="background1"/>
        </w:tcPr>
        <w:p w:rsidR="00565EE6" w:rsidRPr="0055287F" w:rsidRDefault="00565EE6" w:rsidP="00020AEB">
          <w:pPr>
            <w:pStyle w:val="Header"/>
            <w:tabs>
              <w:tab w:val="left" w:pos="710"/>
            </w:tabs>
            <w:ind w:right="-70" w:hanging="233"/>
            <w:rPr>
              <w:b/>
              <w:sz w:val="20"/>
              <w:szCs w:val="20"/>
            </w:rPr>
          </w:pPr>
          <w:r w:rsidRPr="0055287F">
            <w:rPr>
              <w:b/>
              <w:sz w:val="20"/>
              <w:szCs w:val="20"/>
            </w:rPr>
            <w:t xml:space="preserve">     Unit</w:t>
          </w:r>
        </w:p>
      </w:tc>
      <w:tc>
        <w:tcPr>
          <w:tcW w:w="3977" w:type="dxa"/>
          <w:shd w:val="clear" w:color="auto" w:fill="FFFFFF" w:themeFill="background1"/>
        </w:tcPr>
        <w:p w:rsidR="00565EE6" w:rsidRPr="0055287F" w:rsidRDefault="00565EE6" w:rsidP="00215A6A">
          <w:pPr>
            <w:pStyle w:val="Header"/>
            <w:tabs>
              <w:tab w:val="left" w:pos="3546"/>
            </w:tabs>
            <w:ind w:hanging="284"/>
            <w:rPr>
              <w:b/>
              <w:sz w:val="20"/>
              <w:szCs w:val="20"/>
            </w:rPr>
          </w:pPr>
          <w:r w:rsidRPr="0055287F">
            <w:rPr>
              <w:b/>
              <w:sz w:val="20"/>
              <w:szCs w:val="20"/>
            </w:rPr>
            <w:t xml:space="preserve">      </w:t>
          </w:r>
          <w:r w:rsidR="00215A6A">
            <w:rPr>
              <w:b/>
              <w:sz w:val="20"/>
              <w:szCs w:val="20"/>
              <w:lang w:val="de-DE"/>
            </w:rPr>
            <w:t>Mechatronics</w:t>
          </w:r>
          <w:r w:rsidR="003D5C57">
            <w:rPr>
              <w:b/>
              <w:sz w:val="20"/>
              <w:szCs w:val="20"/>
              <w:lang w:val="de-DE"/>
            </w:rPr>
            <w:t xml:space="preserve"> department</w:t>
          </w:r>
          <w:r>
            <w:rPr>
              <w:b/>
              <w:sz w:val="20"/>
              <w:szCs w:val="20"/>
              <w:lang w:val="de-DE"/>
            </w:rPr>
            <w:t xml:space="preserve"> </w:t>
          </w:r>
          <w:r w:rsidRPr="0055287F">
            <w:rPr>
              <w:b/>
              <w:sz w:val="20"/>
              <w:szCs w:val="20"/>
              <w:lang w:val="de-DE"/>
            </w:rPr>
            <w:t xml:space="preserve"> </w:t>
          </w:r>
        </w:p>
      </w:tc>
      <w:tc>
        <w:tcPr>
          <w:tcW w:w="1500" w:type="dxa"/>
          <w:shd w:val="clear" w:color="auto" w:fill="FFFFFF" w:themeFill="background1"/>
        </w:tcPr>
        <w:p w:rsidR="00565EE6" w:rsidRPr="0055287F" w:rsidRDefault="00565EE6" w:rsidP="00020AEB">
          <w:pPr>
            <w:pStyle w:val="Header"/>
            <w:tabs>
              <w:tab w:val="left" w:pos="1561"/>
            </w:tabs>
            <w:ind w:hanging="212"/>
            <w:rPr>
              <w:b/>
              <w:sz w:val="20"/>
              <w:szCs w:val="20"/>
            </w:rPr>
          </w:pPr>
          <w:r>
            <w:rPr>
              <w:b/>
              <w:sz w:val="20"/>
              <w:szCs w:val="20"/>
            </w:rPr>
            <w:t xml:space="preserve">    </w:t>
          </w:r>
          <w:r w:rsidRPr="0055287F">
            <w:rPr>
              <w:b/>
              <w:sz w:val="20"/>
              <w:szCs w:val="20"/>
            </w:rPr>
            <w:t>Page No</w:t>
          </w:r>
        </w:p>
      </w:tc>
      <w:tc>
        <w:tcPr>
          <w:tcW w:w="1845" w:type="dxa"/>
          <w:shd w:val="clear" w:color="auto" w:fill="FFFFFF" w:themeFill="background1"/>
        </w:tcPr>
        <w:p w:rsidR="00565EE6" w:rsidRPr="0055287F" w:rsidRDefault="00565EE6" w:rsidP="007E13B2">
          <w:pPr>
            <w:pStyle w:val="Header"/>
            <w:tabs>
              <w:tab w:val="left" w:pos="1419"/>
            </w:tabs>
            <w:ind w:hanging="212"/>
            <w:jc w:val="center"/>
            <w:rPr>
              <w:rStyle w:val="PageNumber"/>
              <w:rFonts w:ascii="Arial" w:hAnsi="Arial" w:cs="Arial"/>
              <w:sz w:val="20"/>
              <w:szCs w:val="20"/>
            </w:rPr>
          </w:pPr>
          <w:r w:rsidRPr="007E13B2">
            <w:rPr>
              <w:rStyle w:val="PageNumber"/>
              <w:rFonts w:ascii="Arial" w:hAnsi="Arial" w:cs="Arial"/>
              <w:sz w:val="20"/>
              <w:szCs w:val="20"/>
            </w:rPr>
            <w:t xml:space="preserve">Page </w:t>
          </w:r>
          <w:r w:rsidRPr="007E13B2">
            <w:rPr>
              <w:rStyle w:val="PageNumber"/>
              <w:rFonts w:ascii="Arial" w:hAnsi="Arial" w:cs="Arial"/>
              <w:b/>
              <w:sz w:val="20"/>
              <w:szCs w:val="20"/>
            </w:rPr>
            <w:fldChar w:fldCharType="begin"/>
          </w:r>
          <w:r w:rsidRPr="007E13B2">
            <w:rPr>
              <w:rStyle w:val="PageNumber"/>
              <w:rFonts w:ascii="Arial" w:hAnsi="Arial" w:cs="Arial"/>
              <w:b/>
              <w:sz w:val="20"/>
              <w:szCs w:val="20"/>
            </w:rPr>
            <w:instrText xml:space="preserve"> PAGE  \* Arabic  \* MERGEFORMAT </w:instrText>
          </w:r>
          <w:r w:rsidRPr="007E13B2">
            <w:rPr>
              <w:rStyle w:val="PageNumber"/>
              <w:rFonts w:ascii="Arial" w:hAnsi="Arial" w:cs="Arial"/>
              <w:b/>
              <w:sz w:val="20"/>
              <w:szCs w:val="20"/>
            </w:rPr>
            <w:fldChar w:fldCharType="separate"/>
          </w:r>
          <w:r w:rsidR="00AA3B9B">
            <w:rPr>
              <w:rStyle w:val="PageNumber"/>
              <w:rFonts w:ascii="Arial" w:hAnsi="Arial" w:cs="Arial"/>
              <w:b/>
              <w:noProof/>
              <w:sz w:val="20"/>
              <w:szCs w:val="20"/>
            </w:rPr>
            <w:t>2</w:t>
          </w:r>
          <w:r w:rsidRPr="007E13B2">
            <w:rPr>
              <w:rStyle w:val="PageNumber"/>
              <w:rFonts w:ascii="Arial" w:hAnsi="Arial" w:cs="Arial"/>
              <w:b/>
              <w:sz w:val="20"/>
              <w:szCs w:val="20"/>
            </w:rPr>
            <w:fldChar w:fldCharType="end"/>
          </w:r>
          <w:r w:rsidRPr="007E13B2">
            <w:rPr>
              <w:rStyle w:val="PageNumber"/>
              <w:rFonts w:ascii="Arial" w:hAnsi="Arial" w:cs="Arial"/>
              <w:sz w:val="20"/>
              <w:szCs w:val="20"/>
            </w:rPr>
            <w:t xml:space="preserve"> of </w:t>
          </w:r>
          <w:r w:rsidRPr="007E13B2">
            <w:rPr>
              <w:rStyle w:val="PageNumber"/>
              <w:rFonts w:ascii="Arial" w:hAnsi="Arial" w:cs="Arial"/>
              <w:b/>
              <w:sz w:val="20"/>
              <w:szCs w:val="20"/>
            </w:rPr>
            <w:fldChar w:fldCharType="begin"/>
          </w:r>
          <w:r w:rsidRPr="007E13B2">
            <w:rPr>
              <w:rStyle w:val="PageNumber"/>
              <w:rFonts w:ascii="Arial" w:hAnsi="Arial" w:cs="Arial"/>
              <w:b/>
              <w:sz w:val="20"/>
              <w:szCs w:val="20"/>
            </w:rPr>
            <w:instrText xml:space="preserve"> NUMPAGES  \* Arabic  \* MERGEFORMAT </w:instrText>
          </w:r>
          <w:r w:rsidRPr="007E13B2">
            <w:rPr>
              <w:rStyle w:val="PageNumber"/>
              <w:rFonts w:ascii="Arial" w:hAnsi="Arial" w:cs="Arial"/>
              <w:b/>
              <w:sz w:val="20"/>
              <w:szCs w:val="20"/>
            </w:rPr>
            <w:fldChar w:fldCharType="separate"/>
          </w:r>
          <w:r w:rsidR="00AA3B9B">
            <w:rPr>
              <w:rStyle w:val="PageNumber"/>
              <w:rFonts w:ascii="Arial" w:hAnsi="Arial" w:cs="Arial"/>
              <w:b/>
              <w:noProof/>
              <w:sz w:val="20"/>
              <w:szCs w:val="20"/>
            </w:rPr>
            <w:t>3</w:t>
          </w:r>
          <w:r w:rsidRPr="007E13B2">
            <w:rPr>
              <w:rStyle w:val="PageNumber"/>
              <w:rFonts w:ascii="Arial" w:hAnsi="Arial" w:cs="Arial"/>
              <w:b/>
              <w:sz w:val="20"/>
              <w:szCs w:val="20"/>
            </w:rPr>
            <w:fldChar w:fldCharType="end"/>
          </w:r>
        </w:p>
        <w:p w:rsidR="00565EE6" w:rsidRPr="0055287F" w:rsidRDefault="00565EE6" w:rsidP="00020AEB">
          <w:pPr>
            <w:pStyle w:val="Header"/>
            <w:tabs>
              <w:tab w:val="left" w:pos="1419"/>
            </w:tabs>
            <w:ind w:hanging="212"/>
            <w:rPr>
              <w:rFonts w:ascii="Arial" w:hAnsi="Arial" w:cs="Arial"/>
              <w:sz w:val="20"/>
              <w:szCs w:val="20"/>
              <w:lang w:val="de-DE"/>
            </w:rPr>
          </w:pPr>
        </w:p>
      </w:tc>
    </w:tr>
  </w:tbl>
  <w:p w:rsidR="00565EE6" w:rsidRPr="001553DB" w:rsidRDefault="00565EE6" w:rsidP="00B80810">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65FE"/>
    <w:multiLevelType w:val="hybridMultilevel"/>
    <w:tmpl w:val="3490C524"/>
    <w:lvl w:ilvl="0" w:tplc="8D00CD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33EA0"/>
    <w:multiLevelType w:val="multilevel"/>
    <w:tmpl w:val="5EDECB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2E7B59"/>
    <w:multiLevelType w:val="hybridMultilevel"/>
    <w:tmpl w:val="A0E61386"/>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FE5A3E"/>
    <w:multiLevelType w:val="hybridMultilevel"/>
    <w:tmpl w:val="A266A748"/>
    <w:lvl w:ilvl="0" w:tplc="A8CC15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33F4B"/>
    <w:multiLevelType w:val="hybridMultilevel"/>
    <w:tmpl w:val="AB7665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D29AC"/>
    <w:multiLevelType w:val="hybridMultilevel"/>
    <w:tmpl w:val="F1CA5714"/>
    <w:lvl w:ilvl="0" w:tplc="073AB49C">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76E99"/>
    <w:multiLevelType w:val="hybridMultilevel"/>
    <w:tmpl w:val="4626A4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85"/>
    <w:rsid w:val="0000732C"/>
    <w:rsid w:val="000115FB"/>
    <w:rsid w:val="00020AEB"/>
    <w:rsid w:val="000447DF"/>
    <w:rsid w:val="00050B22"/>
    <w:rsid w:val="00055286"/>
    <w:rsid w:val="00055BE5"/>
    <w:rsid w:val="00072ECA"/>
    <w:rsid w:val="00075CB4"/>
    <w:rsid w:val="00076D28"/>
    <w:rsid w:val="00082745"/>
    <w:rsid w:val="000A3F23"/>
    <w:rsid w:val="000B7726"/>
    <w:rsid w:val="000E7EBB"/>
    <w:rsid w:val="001133A9"/>
    <w:rsid w:val="00117ED8"/>
    <w:rsid w:val="001553DB"/>
    <w:rsid w:val="001745C0"/>
    <w:rsid w:val="001C3B00"/>
    <w:rsid w:val="001D711D"/>
    <w:rsid w:val="001E7F68"/>
    <w:rsid w:val="001F6428"/>
    <w:rsid w:val="002070A7"/>
    <w:rsid w:val="00215A6A"/>
    <w:rsid w:val="0022297E"/>
    <w:rsid w:val="0025457B"/>
    <w:rsid w:val="00286117"/>
    <w:rsid w:val="0028701C"/>
    <w:rsid w:val="00295ECC"/>
    <w:rsid w:val="002A72C3"/>
    <w:rsid w:val="002C6D75"/>
    <w:rsid w:val="003009D4"/>
    <w:rsid w:val="00302AC7"/>
    <w:rsid w:val="00304CA4"/>
    <w:rsid w:val="00333869"/>
    <w:rsid w:val="003765C5"/>
    <w:rsid w:val="003A40C2"/>
    <w:rsid w:val="003B1852"/>
    <w:rsid w:val="003C4510"/>
    <w:rsid w:val="003D5C57"/>
    <w:rsid w:val="003E5F4D"/>
    <w:rsid w:val="003E6A45"/>
    <w:rsid w:val="003F05E5"/>
    <w:rsid w:val="00410C29"/>
    <w:rsid w:val="00411EB4"/>
    <w:rsid w:val="004271B8"/>
    <w:rsid w:val="0045717A"/>
    <w:rsid w:val="00463232"/>
    <w:rsid w:val="00467634"/>
    <w:rsid w:val="00485F0A"/>
    <w:rsid w:val="00493A86"/>
    <w:rsid w:val="004A1ED5"/>
    <w:rsid w:val="004C3CF4"/>
    <w:rsid w:val="004E5099"/>
    <w:rsid w:val="00500064"/>
    <w:rsid w:val="00517FFB"/>
    <w:rsid w:val="005205E4"/>
    <w:rsid w:val="005317D4"/>
    <w:rsid w:val="00542DAB"/>
    <w:rsid w:val="00561C6D"/>
    <w:rsid w:val="00565EE6"/>
    <w:rsid w:val="005669CA"/>
    <w:rsid w:val="00567841"/>
    <w:rsid w:val="00572059"/>
    <w:rsid w:val="005747D0"/>
    <w:rsid w:val="00585BE7"/>
    <w:rsid w:val="005B034C"/>
    <w:rsid w:val="005B067B"/>
    <w:rsid w:val="005C5D85"/>
    <w:rsid w:val="005D03E4"/>
    <w:rsid w:val="005E0DD0"/>
    <w:rsid w:val="005F77CA"/>
    <w:rsid w:val="006259E2"/>
    <w:rsid w:val="006451D8"/>
    <w:rsid w:val="00654B67"/>
    <w:rsid w:val="006628DB"/>
    <w:rsid w:val="00664C15"/>
    <w:rsid w:val="00673A46"/>
    <w:rsid w:val="0067478F"/>
    <w:rsid w:val="00681B87"/>
    <w:rsid w:val="00693CB9"/>
    <w:rsid w:val="006B6616"/>
    <w:rsid w:val="006C4312"/>
    <w:rsid w:val="006D6397"/>
    <w:rsid w:val="006D6667"/>
    <w:rsid w:val="007020D5"/>
    <w:rsid w:val="0070455E"/>
    <w:rsid w:val="00713FB9"/>
    <w:rsid w:val="00720E81"/>
    <w:rsid w:val="00763E41"/>
    <w:rsid w:val="00766034"/>
    <w:rsid w:val="00797FF8"/>
    <w:rsid w:val="007B0871"/>
    <w:rsid w:val="007C26DA"/>
    <w:rsid w:val="007C5C87"/>
    <w:rsid w:val="007E13B2"/>
    <w:rsid w:val="00804008"/>
    <w:rsid w:val="0084114E"/>
    <w:rsid w:val="008703D6"/>
    <w:rsid w:val="008762C2"/>
    <w:rsid w:val="008935CB"/>
    <w:rsid w:val="0089664F"/>
    <w:rsid w:val="008E4D00"/>
    <w:rsid w:val="008F0297"/>
    <w:rsid w:val="00902097"/>
    <w:rsid w:val="00965157"/>
    <w:rsid w:val="00984454"/>
    <w:rsid w:val="00987150"/>
    <w:rsid w:val="009A2B19"/>
    <w:rsid w:val="009B2AE8"/>
    <w:rsid w:val="009E4E42"/>
    <w:rsid w:val="009F7E97"/>
    <w:rsid w:val="009F7EFF"/>
    <w:rsid w:val="00A57901"/>
    <w:rsid w:val="00A925E0"/>
    <w:rsid w:val="00A93BA6"/>
    <w:rsid w:val="00AA3B9B"/>
    <w:rsid w:val="00AE18D2"/>
    <w:rsid w:val="00AF1848"/>
    <w:rsid w:val="00B80810"/>
    <w:rsid w:val="00B82285"/>
    <w:rsid w:val="00BA175C"/>
    <w:rsid w:val="00BD0AD3"/>
    <w:rsid w:val="00BF5A00"/>
    <w:rsid w:val="00C12908"/>
    <w:rsid w:val="00C13547"/>
    <w:rsid w:val="00C14CE1"/>
    <w:rsid w:val="00C4508F"/>
    <w:rsid w:val="00C45662"/>
    <w:rsid w:val="00C579E8"/>
    <w:rsid w:val="00C66C47"/>
    <w:rsid w:val="00C9013C"/>
    <w:rsid w:val="00CC08E3"/>
    <w:rsid w:val="00CC6849"/>
    <w:rsid w:val="00CC74E9"/>
    <w:rsid w:val="00CD52A6"/>
    <w:rsid w:val="00D01F0C"/>
    <w:rsid w:val="00D065A3"/>
    <w:rsid w:val="00D24A7A"/>
    <w:rsid w:val="00D31BC5"/>
    <w:rsid w:val="00D473FF"/>
    <w:rsid w:val="00D64390"/>
    <w:rsid w:val="00D772BA"/>
    <w:rsid w:val="00D94868"/>
    <w:rsid w:val="00DE0CDA"/>
    <w:rsid w:val="00DF45E0"/>
    <w:rsid w:val="00E72573"/>
    <w:rsid w:val="00EC59BA"/>
    <w:rsid w:val="00F20588"/>
    <w:rsid w:val="00F6339A"/>
    <w:rsid w:val="00F6350A"/>
    <w:rsid w:val="00F94960"/>
    <w:rsid w:val="00FA7E86"/>
    <w:rsid w:val="00FF3EFE"/>
    <w:rsid w:val="00FF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2D81F-1E9D-40BE-9BE6-52ECA05F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B2"/>
  </w:style>
  <w:style w:type="paragraph" w:styleId="Footer">
    <w:name w:val="footer"/>
    <w:basedOn w:val="Normal"/>
    <w:link w:val="FooterChar"/>
    <w:uiPriority w:val="99"/>
    <w:unhideWhenUsed/>
    <w:rsid w:val="007E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B2"/>
  </w:style>
  <w:style w:type="character" w:styleId="PageNumber">
    <w:name w:val="page number"/>
    <w:basedOn w:val="DefaultParagraphFont"/>
    <w:rsid w:val="007E13B2"/>
  </w:style>
  <w:style w:type="table" w:customStyle="1" w:styleId="Style3">
    <w:name w:val="Style3"/>
    <w:basedOn w:val="TableNormal"/>
    <w:uiPriority w:val="99"/>
    <w:qFormat/>
    <w:rsid w:val="007E13B2"/>
    <w:pPr>
      <w:spacing w:after="0" w:line="240" w:lineRule="auto"/>
    </w:pPr>
    <w:tblPr>
      <w:tblInd w:w="0" w:type="dxa"/>
      <w:tblCellMar>
        <w:top w:w="0" w:type="dxa"/>
        <w:left w:w="108" w:type="dxa"/>
        <w:bottom w:w="0" w:type="dxa"/>
        <w:right w:w="108" w:type="dxa"/>
      </w:tblCellMar>
    </w:tblPr>
    <w:tcPr>
      <w:shd w:val="clear" w:color="auto" w:fill="E2EFD9" w:themeFill="accent6" w:themeFillTint="33"/>
    </w:tcPr>
  </w:style>
  <w:style w:type="table" w:styleId="TableGrid">
    <w:name w:val="Table Grid"/>
    <w:basedOn w:val="TableNormal"/>
    <w:uiPriority w:val="39"/>
    <w:rsid w:val="00664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15"/>
    <w:rPr>
      <w:rFonts w:ascii="Tahoma" w:hAnsi="Tahoma" w:cs="Tahoma"/>
      <w:sz w:val="16"/>
      <w:szCs w:val="16"/>
    </w:rPr>
  </w:style>
  <w:style w:type="paragraph" w:styleId="ListParagraph">
    <w:name w:val="List Paragraph"/>
    <w:basedOn w:val="Normal"/>
    <w:uiPriority w:val="34"/>
    <w:qFormat/>
    <w:rsid w:val="00664C15"/>
    <w:pPr>
      <w:ind w:left="720"/>
      <w:contextualSpacing/>
    </w:pPr>
  </w:style>
  <w:style w:type="paragraph" w:styleId="Title">
    <w:name w:val="Title"/>
    <w:basedOn w:val="Normal"/>
    <w:next w:val="Normal"/>
    <w:link w:val="TitleChar"/>
    <w:uiPriority w:val="10"/>
    <w:qFormat/>
    <w:rsid w:val="00565EE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565EE6"/>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565EE6"/>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565EE6"/>
    <w:rPr>
      <w:rFonts w:asciiTheme="majorHAnsi" w:eastAsiaTheme="majorEastAsia" w:hAnsiTheme="majorHAnsi" w:cstheme="majorBidi"/>
      <w:i/>
      <w:iCs/>
      <w:color w:val="4472C4" w:themeColor="accent1"/>
      <w:spacing w:val="15"/>
      <w:sz w:val="24"/>
      <w:szCs w:val="24"/>
      <w:lang w:eastAsia="ja-JP"/>
    </w:rPr>
  </w:style>
  <w:style w:type="paragraph" w:styleId="NormalWeb">
    <w:name w:val="Normal (Web)"/>
    <w:basedOn w:val="Normal"/>
    <w:uiPriority w:val="99"/>
    <w:unhideWhenUsed/>
    <w:rsid w:val="008E4D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7870">
      <w:bodyDiv w:val="1"/>
      <w:marLeft w:val="0"/>
      <w:marRight w:val="0"/>
      <w:marTop w:val="0"/>
      <w:marBottom w:val="0"/>
      <w:divBdr>
        <w:top w:val="none" w:sz="0" w:space="0" w:color="auto"/>
        <w:left w:val="none" w:sz="0" w:space="0" w:color="auto"/>
        <w:bottom w:val="none" w:sz="0" w:space="0" w:color="auto"/>
        <w:right w:val="none" w:sz="0" w:space="0" w:color="auto"/>
      </w:divBdr>
    </w:div>
    <w:div w:id="2004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Document Number: IU.RC.IN.003E,    Issue Date: 18/01/2018,    Version:00,    Total Pages: 27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MANUAL OF ISHIK UNIVERSITY COMMITTEES</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OF ISHIK UNIVERSITY COMMITTEES</dc:title>
  <dc:subject>For the Academic Year 2017-2018</dc:subject>
  <dc:creator>Rasha Alkabbanie</dc:creator>
  <cp:keywords/>
  <dc:description/>
  <cp:lastModifiedBy>HI</cp:lastModifiedBy>
  <cp:revision>48</cp:revision>
  <cp:lastPrinted>2018-01-18T08:10:00Z</cp:lastPrinted>
  <dcterms:created xsi:type="dcterms:W3CDTF">2021-01-17T10:59:00Z</dcterms:created>
  <dcterms:modified xsi:type="dcterms:W3CDTF">2021-01-19T10:58:00Z</dcterms:modified>
</cp:coreProperties>
</file>